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E19" w:rsidRDefault="003B2E19">
      <w:pPr>
        <w:spacing w:line="600" w:lineRule="exact"/>
        <w:jc w:val="left"/>
        <w:rPr>
          <w:rFonts w:eastAsia="Symbol"/>
          <w:b/>
          <w:bCs/>
          <w:sz w:val="32"/>
          <w:szCs w:val="32"/>
        </w:rPr>
      </w:pPr>
    </w:p>
    <w:p w:rsidR="003B2E19" w:rsidRDefault="003B2E19">
      <w:pPr>
        <w:pStyle w:val="2"/>
        <w:rPr>
          <w:rFonts w:ascii="Times New Roman" w:hAnsi="Times New Roman" w:hint="default"/>
        </w:rPr>
      </w:pPr>
    </w:p>
    <w:p w:rsidR="003B2E19" w:rsidRDefault="003B2E19">
      <w:pPr>
        <w:spacing w:line="600" w:lineRule="exact"/>
        <w:jc w:val="center"/>
        <w:rPr>
          <w:rFonts w:eastAsia="宋体"/>
          <w:b/>
          <w:bCs/>
          <w:sz w:val="32"/>
          <w:szCs w:val="32"/>
        </w:rPr>
      </w:pPr>
    </w:p>
    <w:p w:rsidR="003B2E19" w:rsidRDefault="003B2E19">
      <w:pPr>
        <w:spacing w:line="600" w:lineRule="exact"/>
        <w:jc w:val="center"/>
        <w:rPr>
          <w:rFonts w:eastAsia="宋体"/>
          <w:b/>
          <w:bCs/>
          <w:sz w:val="32"/>
          <w:szCs w:val="32"/>
        </w:rPr>
      </w:pPr>
    </w:p>
    <w:p w:rsidR="003B2E19" w:rsidRDefault="003B2E19">
      <w:pPr>
        <w:spacing w:line="600" w:lineRule="exact"/>
        <w:jc w:val="center"/>
        <w:rPr>
          <w:rFonts w:eastAsia="宋体"/>
          <w:b/>
          <w:bCs/>
          <w:sz w:val="32"/>
          <w:szCs w:val="32"/>
        </w:rPr>
      </w:pPr>
    </w:p>
    <w:p w:rsidR="003B2E19" w:rsidRDefault="00F70C3E">
      <w:pPr>
        <w:spacing w:line="600" w:lineRule="exact"/>
        <w:jc w:val="center"/>
        <w:rPr>
          <w:rFonts w:eastAsia="方正小标宋简体"/>
          <w:sz w:val="44"/>
          <w:szCs w:val="44"/>
        </w:rPr>
      </w:pPr>
      <w:r>
        <w:rPr>
          <w:rFonts w:eastAsia="方正小标宋简体"/>
          <w:sz w:val="44"/>
          <w:szCs w:val="44"/>
        </w:rPr>
        <w:t>2025</w:t>
      </w:r>
      <w:r>
        <w:rPr>
          <w:rFonts w:eastAsia="方正小标宋简体"/>
          <w:sz w:val="44"/>
          <w:szCs w:val="44"/>
        </w:rPr>
        <w:t>年度鄂尔多斯市财政局</w:t>
      </w:r>
    </w:p>
    <w:p w:rsidR="003B2E19" w:rsidRDefault="00F70C3E">
      <w:pPr>
        <w:spacing w:line="600" w:lineRule="exact"/>
        <w:jc w:val="center"/>
        <w:rPr>
          <w:rFonts w:eastAsia="方正小标宋简体"/>
          <w:sz w:val="44"/>
          <w:szCs w:val="44"/>
        </w:rPr>
      </w:pPr>
      <w:r>
        <w:rPr>
          <w:rFonts w:eastAsia="方正小标宋简体"/>
          <w:sz w:val="44"/>
          <w:szCs w:val="44"/>
        </w:rPr>
        <w:t>部门预算公开报告</w:t>
      </w: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3B2E19">
      <w:pPr>
        <w:adjustRightInd w:val="0"/>
        <w:snapToGrid w:val="0"/>
        <w:spacing w:line="600" w:lineRule="exact"/>
        <w:ind w:firstLine="640"/>
        <w:rPr>
          <w:rFonts w:eastAsia="仿宋_GB2312"/>
          <w:sz w:val="32"/>
          <w:szCs w:val="32"/>
        </w:rPr>
      </w:pPr>
    </w:p>
    <w:p w:rsidR="003B2E19" w:rsidRDefault="00F70C3E">
      <w:pPr>
        <w:pStyle w:val="2"/>
        <w:spacing w:after="0" w:line="600" w:lineRule="exact"/>
        <w:ind w:leftChars="0" w:left="0" w:firstLine="0"/>
        <w:jc w:val="center"/>
        <w:rPr>
          <w:rFonts w:ascii="Times New Roman" w:eastAsia="黑体" w:hAnsi="Times New Roman" w:hint="default"/>
        </w:rPr>
      </w:pPr>
      <w:r>
        <w:rPr>
          <w:rFonts w:ascii="Times New Roman" w:eastAsia="黑体" w:hAnsi="Times New Roman" w:hint="default"/>
          <w:sz w:val="32"/>
          <w:szCs w:val="32"/>
        </w:rPr>
        <w:t>批复时间：</w:t>
      </w:r>
      <w:r>
        <w:rPr>
          <w:rFonts w:ascii="Times New Roman" w:eastAsia="黑体" w:hAnsi="Times New Roman" w:hint="default"/>
          <w:sz w:val="32"/>
          <w:szCs w:val="32"/>
        </w:rPr>
        <w:t xml:space="preserve">2025 </w:t>
      </w:r>
      <w:r>
        <w:rPr>
          <w:rFonts w:ascii="Times New Roman" w:eastAsia="黑体" w:hAnsi="Times New Roman" w:hint="default"/>
          <w:sz w:val="32"/>
          <w:szCs w:val="32"/>
        </w:rPr>
        <w:t>年</w:t>
      </w:r>
      <w:r>
        <w:rPr>
          <w:rFonts w:ascii="Times New Roman" w:eastAsia="黑体" w:hAnsi="Times New Roman" w:hint="default"/>
          <w:sz w:val="32"/>
          <w:szCs w:val="32"/>
        </w:rPr>
        <w:t>2</w:t>
      </w:r>
      <w:r>
        <w:rPr>
          <w:rFonts w:ascii="Times New Roman" w:eastAsia="黑体" w:hAnsi="Times New Roman" w:hint="default"/>
          <w:sz w:val="32"/>
          <w:szCs w:val="32"/>
        </w:rPr>
        <w:t>月</w:t>
      </w:r>
      <w:r>
        <w:rPr>
          <w:rFonts w:ascii="Times New Roman" w:eastAsia="黑体" w:hAnsi="Times New Roman"/>
          <w:sz w:val="32"/>
          <w:szCs w:val="32"/>
        </w:rPr>
        <w:t>10</w:t>
      </w:r>
      <w:r>
        <w:rPr>
          <w:rFonts w:ascii="Times New Roman" w:eastAsia="黑体" w:hAnsi="Times New Roman" w:hint="default"/>
          <w:sz w:val="32"/>
          <w:szCs w:val="32"/>
        </w:rPr>
        <w:t>日</w:t>
      </w:r>
    </w:p>
    <w:p w:rsidR="003B2E19" w:rsidRDefault="00F70C3E">
      <w:pPr>
        <w:pStyle w:val="2"/>
        <w:spacing w:after="0" w:line="600" w:lineRule="exact"/>
        <w:ind w:leftChars="0" w:left="0" w:firstLine="0"/>
        <w:jc w:val="center"/>
        <w:rPr>
          <w:rFonts w:ascii="Times New Roman" w:eastAsia="黑体" w:hAnsi="Times New Roman" w:hint="default"/>
        </w:rPr>
      </w:pPr>
      <w:r>
        <w:rPr>
          <w:rFonts w:ascii="Times New Roman" w:eastAsia="黑体" w:hAnsi="Times New Roman" w:hint="default"/>
          <w:sz w:val="32"/>
          <w:szCs w:val="32"/>
        </w:rPr>
        <w:t>公开时间：</w:t>
      </w:r>
      <w:r>
        <w:rPr>
          <w:rFonts w:ascii="Times New Roman" w:eastAsia="黑体" w:hAnsi="Times New Roman" w:hint="default"/>
          <w:sz w:val="32"/>
          <w:szCs w:val="32"/>
        </w:rPr>
        <w:t>2025</w:t>
      </w:r>
      <w:r>
        <w:rPr>
          <w:rFonts w:ascii="Times New Roman" w:eastAsia="黑体" w:hAnsi="Times New Roman" w:hint="default"/>
          <w:sz w:val="32"/>
          <w:szCs w:val="32"/>
        </w:rPr>
        <w:t>年</w:t>
      </w:r>
      <w:r>
        <w:rPr>
          <w:rFonts w:ascii="Times New Roman" w:eastAsia="黑体" w:hAnsi="Times New Roman" w:hint="default"/>
          <w:sz w:val="32"/>
          <w:szCs w:val="32"/>
        </w:rPr>
        <w:t>2</w:t>
      </w:r>
      <w:r>
        <w:rPr>
          <w:rFonts w:ascii="Times New Roman" w:eastAsia="黑体" w:hAnsi="Times New Roman" w:hint="default"/>
          <w:sz w:val="32"/>
          <w:szCs w:val="32"/>
        </w:rPr>
        <w:t>月</w:t>
      </w:r>
      <w:r>
        <w:rPr>
          <w:rFonts w:ascii="Times New Roman" w:eastAsia="黑体" w:hAnsi="Times New Roman"/>
          <w:sz w:val="32"/>
          <w:szCs w:val="32"/>
        </w:rPr>
        <w:t>26</w:t>
      </w:r>
      <w:r>
        <w:rPr>
          <w:rFonts w:ascii="Times New Roman" w:eastAsia="黑体" w:hAnsi="Times New Roman" w:hint="default"/>
          <w:sz w:val="32"/>
          <w:szCs w:val="32"/>
        </w:rPr>
        <w:t>日</w:t>
      </w:r>
    </w:p>
    <w:p w:rsidR="003B2E19" w:rsidRDefault="003B2E19">
      <w:pPr>
        <w:adjustRightInd w:val="0"/>
        <w:snapToGrid w:val="0"/>
        <w:spacing w:line="600" w:lineRule="exact"/>
        <w:ind w:firstLine="640"/>
        <w:rPr>
          <w:rFonts w:eastAsia="仿宋_GB2312"/>
          <w:sz w:val="32"/>
          <w:szCs w:val="32"/>
        </w:rPr>
      </w:pPr>
    </w:p>
    <w:p w:rsidR="003B2E19" w:rsidRDefault="00F70C3E">
      <w:pPr>
        <w:pageBreakBefore/>
        <w:tabs>
          <w:tab w:val="left" w:pos="4533"/>
        </w:tabs>
        <w:adjustRightInd w:val="0"/>
        <w:snapToGrid w:val="0"/>
        <w:spacing w:line="600" w:lineRule="exact"/>
        <w:jc w:val="center"/>
        <w:rPr>
          <w:sz w:val="44"/>
          <w:szCs w:val="44"/>
        </w:rPr>
      </w:pPr>
      <w:r>
        <w:rPr>
          <w:sz w:val="44"/>
          <w:szCs w:val="44"/>
        </w:rPr>
        <w:lastRenderedPageBreak/>
        <w:t>目</w:t>
      </w:r>
      <w:r>
        <w:rPr>
          <w:rFonts w:eastAsia="宋体"/>
          <w:sz w:val="44"/>
          <w:szCs w:val="44"/>
        </w:rPr>
        <w:t xml:space="preserve">  </w:t>
      </w:r>
      <w:r>
        <w:rPr>
          <w:sz w:val="44"/>
          <w:szCs w:val="44"/>
        </w:rPr>
        <w:t xml:space="preserve">  </w:t>
      </w:r>
      <w:r>
        <w:rPr>
          <w:sz w:val="44"/>
          <w:szCs w:val="44"/>
        </w:rPr>
        <w:t>录</w:t>
      </w:r>
    </w:p>
    <w:p w:rsidR="003B2E19" w:rsidRDefault="003B2E19"/>
    <w:p w:rsidR="003B2E19" w:rsidRDefault="00F70C3E">
      <w:pPr>
        <w:pStyle w:val="a4"/>
        <w:spacing w:after="0" w:line="600" w:lineRule="exact"/>
        <w:rPr>
          <w:rFonts w:eastAsia="黑体"/>
          <w:sz w:val="32"/>
          <w:szCs w:val="32"/>
        </w:rPr>
      </w:pPr>
      <w:r>
        <w:rPr>
          <w:rFonts w:eastAsia="黑体"/>
          <w:sz w:val="32"/>
          <w:szCs w:val="32"/>
        </w:rPr>
        <w:t>第一部分</w:t>
      </w:r>
      <w:r>
        <w:rPr>
          <w:rFonts w:eastAsia="黑体"/>
          <w:sz w:val="32"/>
          <w:szCs w:val="32"/>
        </w:rPr>
        <w:t xml:space="preserve"> </w:t>
      </w:r>
      <w:r>
        <w:rPr>
          <w:rFonts w:eastAsia="黑体"/>
          <w:sz w:val="32"/>
          <w:szCs w:val="32"/>
        </w:rPr>
        <w:t>部门概况</w:t>
      </w:r>
    </w:p>
    <w:p w:rsidR="003B2E19" w:rsidRDefault="00F70C3E">
      <w:pPr>
        <w:pStyle w:val="a4"/>
        <w:spacing w:after="0" w:line="600" w:lineRule="exact"/>
        <w:rPr>
          <w:rFonts w:eastAsia="仿宋_GB2312"/>
          <w:sz w:val="32"/>
          <w:szCs w:val="32"/>
        </w:rPr>
      </w:pPr>
      <w:r>
        <w:rPr>
          <w:rFonts w:eastAsia="仿宋_GB2312"/>
          <w:w w:val="95"/>
          <w:sz w:val="32"/>
          <w:szCs w:val="32"/>
        </w:rPr>
        <w:t>一、主要职能、职责</w:t>
      </w:r>
    </w:p>
    <w:p w:rsidR="003B2E19" w:rsidRDefault="00F70C3E">
      <w:pPr>
        <w:pStyle w:val="a4"/>
        <w:spacing w:after="0" w:line="600" w:lineRule="exact"/>
        <w:rPr>
          <w:rFonts w:eastAsia="仿宋_GB2312"/>
          <w:sz w:val="32"/>
          <w:szCs w:val="32"/>
        </w:rPr>
      </w:pPr>
      <w:r>
        <w:rPr>
          <w:rFonts w:eastAsia="仿宋_GB2312"/>
          <w:sz w:val="32"/>
          <w:szCs w:val="32"/>
        </w:rPr>
        <w:t>二、部门机构设置及预算单位构成情况</w:t>
      </w:r>
    </w:p>
    <w:p w:rsidR="003B2E19" w:rsidRDefault="00F70C3E">
      <w:pPr>
        <w:pStyle w:val="a4"/>
        <w:spacing w:after="0" w:line="600" w:lineRule="exact"/>
        <w:rPr>
          <w:rFonts w:eastAsia="仿宋_GB2312"/>
          <w:sz w:val="32"/>
          <w:szCs w:val="32"/>
        </w:rPr>
      </w:pPr>
      <w:r>
        <w:rPr>
          <w:rFonts w:eastAsia="仿宋_GB2312"/>
          <w:sz w:val="32"/>
          <w:szCs w:val="32"/>
        </w:rPr>
        <w:t>三、</w:t>
      </w:r>
      <w:r>
        <w:rPr>
          <w:rFonts w:eastAsia="仿宋_GB2312"/>
          <w:sz w:val="32"/>
          <w:szCs w:val="32"/>
        </w:rPr>
        <w:t>2025</w:t>
      </w:r>
      <w:r>
        <w:rPr>
          <w:rFonts w:eastAsia="仿宋_GB2312"/>
          <w:sz w:val="32"/>
          <w:szCs w:val="32"/>
        </w:rPr>
        <w:t>年度部门主要工作任务及目标</w:t>
      </w:r>
    </w:p>
    <w:p w:rsidR="003B2E19" w:rsidRDefault="00F70C3E">
      <w:pPr>
        <w:pStyle w:val="a4"/>
        <w:spacing w:after="0" w:line="600" w:lineRule="exact"/>
        <w:rPr>
          <w:rFonts w:eastAsia="黑体"/>
          <w:sz w:val="32"/>
          <w:szCs w:val="32"/>
        </w:rPr>
      </w:pPr>
      <w:r>
        <w:rPr>
          <w:rFonts w:eastAsia="黑体"/>
          <w:sz w:val="32"/>
          <w:szCs w:val="32"/>
        </w:rPr>
        <w:t>第二部分</w:t>
      </w:r>
      <w:r>
        <w:rPr>
          <w:rFonts w:eastAsia="黑体"/>
          <w:sz w:val="32"/>
          <w:szCs w:val="32"/>
        </w:rPr>
        <w:t xml:space="preserve"> 2025</w:t>
      </w:r>
      <w:r>
        <w:rPr>
          <w:rFonts w:eastAsia="黑体"/>
          <w:sz w:val="32"/>
          <w:szCs w:val="32"/>
        </w:rPr>
        <w:t>年度部门预算情况说明</w:t>
      </w:r>
    </w:p>
    <w:p w:rsidR="003B2E19" w:rsidRDefault="00F70C3E">
      <w:pPr>
        <w:pStyle w:val="a4"/>
        <w:spacing w:after="0" w:line="600" w:lineRule="exact"/>
        <w:rPr>
          <w:rFonts w:eastAsia="仿宋_GB2312"/>
          <w:sz w:val="32"/>
          <w:szCs w:val="32"/>
        </w:rPr>
      </w:pPr>
      <w:r>
        <w:rPr>
          <w:rFonts w:eastAsia="仿宋_GB2312"/>
          <w:sz w:val="32"/>
          <w:szCs w:val="32"/>
        </w:rPr>
        <w:t>一、收支预算总体情况说明</w:t>
      </w:r>
    </w:p>
    <w:p w:rsidR="003B2E19" w:rsidRDefault="00F70C3E">
      <w:pPr>
        <w:pStyle w:val="a4"/>
        <w:spacing w:after="0" w:line="600" w:lineRule="exact"/>
        <w:rPr>
          <w:rFonts w:eastAsia="仿宋_GB2312"/>
          <w:sz w:val="32"/>
          <w:szCs w:val="32"/>
        </w:rPr>
      </w:pPr>
      <w:r>
        <w:rPr>
          <w:rFonts w:eastAsia="仿宋_GB2312"/>
          <w:sz w:val="32"/>
          <w:szCs w:val="32"/>
        </w:rPr>
        <w:t>二、收入预算情况说明</w:t>
      </w:r>
    </w:p>
    <w:p w:rsidR="003B2E19" w:rsidRDefault="00F70C3E">
      <w:pPr>
        <w:pStyle w:val="a4"/>
        <w:spacing w:after="0" w:line="600" w:lineRule="exact"/>
        <w:rPr>
          <w:rFonts w:eastAsia="仿宋_GB2312"/>
          <w:sz w:val="32"/>
          <w:szCs w:val="32"/>
        </w:rPr>
      </w:pPr>
      <w:r>
        <w:rPr>
          <w:rFonts w:eastAsia="仿宋_GB2312"/>
          <w:sz w:val="32"/>
          <w:szCs w:val="32"/>
        </w:rPr>
        <w:t>三、支出预算情况说明</w:t>
      </w:r>
    </w:p>
    <w:p w:rsidR="003B2E19" w:rsidRDefault="00F70C3E">
      <w:pPr>
        <w:pStyle w:val="a4"/>
        <w:spacing w:after="0" w:line="600" w:lineRule="exact"/>
        <w:rPr>
          <w:rFonts w:eastAsia="仿宋_GB2312"/>
          <w:sz w:val="32"/>
          <w:szCs w:val="32"/>
        </w:rPr>
      </w:pPr>
      <w:r>
        <w:rPr>
          <w:rFonts w:eastAsia="仿宋_GB2312"/>
          <w:sz w:val="32"/>
          <w:szCs w:val="32"/>
        </w:rPr>
        <w:t>四、财政拨款收支预算总体情况说明</w:t>
      </w:r>
    </w:p>
    <w:p w:rsidR="003B2E19" w:rsidRDefault="00F70C3E">
      <w:pPr>
        <w:pStyle w:val="a4"/>
        <w:spacing w:after="0" w:line="600" w:lineRule="exact"/>
        <w:rPr>
          <w:rFonts w:eastAsia="仿宋_GB2312"/>
          <w:sz w:val="32"/>
          <w:szCs w:val="32"/>
        </w:rPr>
      </w:pPr>
      <w:r>
        <w:rPr>
          <w:rFonts w:eastAsia="仿宋_GB2312"/>
          <w:sz w:val="32"/>
          <w:szCs w:val="32"/>
        </w:rPr>
        <w:t>五、一般公共预算支出预算情况说明</w:t>
      </w:r>
    </w:p>
    <w:p w:rsidR="003B2E19" w:rsidRDefault="00F70C3E">
      <w:pPr>
        <w:pStyle w:val="a4"/>
        <w:spacing w:after="0" w:line="600" w:lineRule="exact"/>
        <w:rPr>
          <w:rFonts w:eastAsia="仿宋_GB2312"/>
          <w:sz w:val="32"/>
          <w:szCs w:val="32"/>
        </w:rPr>
      </w:pPr>
      <w:r>
        <w:rPr>
          <w:rFonts w:eastAsia="仿宋_GB2312"/>
          <w:sz w:val="32"/>
          <w:szCs w:val="32"/>
        </w:rPr>
        <w:t>六、一般公共预算基本支出预算情况说明</w:t>
      </w:r>
    </w:p>
    <w:p w:rsidR="003B2E19" w:rsidRDefault="00F70C3E">
      <w:pPr>
        <w:pStyle w:val="a4"/>
        <w:spacing w:after="0" w:line="600" w:lineRule="exact"/>
        <w:rPr>
          <w:rFonts w:eastAsia="仿宋_GB2312"/>
          <w:sz w:val="32"/>
          <w:szCs w:val="32"/>
        </w:rPr>
      </w:pPr>
      <w:r>
        <w:rPr>
          <w:rFonts w:eastAsia="仿宋_GB2312"/>
          <w:sz w:val="32"/>
          <w:szCs w:val="32"/>
        </w:rPr>
        <w:t>七、一般公共预算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经费支出预算情况说明</w:t>
      </w:r>
    </w:p>
    <w:p w:rsidR="003B2E19" w:rsidRDefault="00F70C3E">
      <w:pPr>
        <w:pStyle w:val="a4"/>
        <w:spacing w:after="0" w:line="600" w:lineRule="exact"/>
        <w:rPr>
          <w:rFonts w:eastAsia="仿宋_GB2312"/>
          <w:sz w:val="32"/>
          <w:szCs w:val="32"/>
        </w:rPr>
      </w:pPr>
      <w:r>
        <w:rPr>
          <w:rFonts w:eastAsia="仿宋_GB2312"/>
          <w:sz w:val="32"/>
          <w:szCs w:val="32"/>
        </w:rPr>
        <w:t>八、政府性基金预算支出预算情况说明</w:t>
      </w:r>
    </w:p>
    <w:p w:rsidR="003B2E19" w:rsidRDefault="00F70C3E">
      <w:pPr>
        <w:pStyle w:val="a4"/>
        <w:spacing w:after="0" w:line="600" w:lineRule="exact"/>
        <w:rPr>
          <w:rFonts w:eastAsia="仿宋_GB2312"/>
          <w:sz w:val="32"/>
          <w:szCs w:val="32"/>
        </w:rPr>
      </w:pPr>
      <w:r>
        <w:rPr>
          <w:rFonts w:eastAsia="仿宋_GB2312"/>
          <w:sz w:val="32"/>
          <w:szCs w:val="32"/>
        </w:rPr>
        <w:t>九、国有资本经营预算支出预算情况说明</w:t>
      </w:r>
    </w:p>
    <w:p w:rsidR="003B2E19" w:rsidRDefault="00F70C3E">
      <w:pPr>
        <w:pStyle w:val="a4"/>
        <w:spacing w:after="0" w:line="600" w:lineRule="exact"/>
        <w:rPr>
          <w:rFonts w:eastAsia="仿宋_GB2312"/>
          <w:sz w:val="32"/>
          <w:szCs w:val="32"/>
        </w:rPr>
      </w:pPr>
      <w:r>
        <w:rPr>
          <w:rFonts w:eastAsia="仿宋_GB2312"/>
          <w:sz w:val="32"/>
          <w:szCs w:val="32"/>
        </w:rPr>
        <w:t>十、项目支出预算情况说明</w:t>
      </w:r>
    </w:p>
    <w:p w:rsidR="003B2E19" w:rsidRDefault="00F70C3E">
      <w:pPr>
        <w:pStyle w:val="a4"/>
        <w:spacing w:after="0" w:line="600" w:lineRule="exact"/>
        <w:rPr>
          <w:rFonts w:eastAsia="仿宋_GB2312"/>
          <w:sz w:val="32"/>
          <w:szCs w:val="32"/>
        </w:rPr>
      </w:pPr>
      <w:r>
        <w:rPr>
          <w:rFonts w:eastAsia="仿宋_GB2312"/>
          <w:sz w:val="32"/>
          <w:szCs w:val="32"/>
        </w:rPr>
        <w:t>十一、机构运行经费支出预算情况说明</w:t>
      </w:r>
    </w:p>
    <w:p w:rsidR="003B2E19" w:rsidRDefault="00F70C3E">
      <w:pPr>
        <w:pStyle w:val="a4"/>
        <w:spacing w:after="0" w:line="600" w:lineRule="exact"/>
        <w:rPr>
          <w:rFonts w:eastAsia="仿宋_GB2312"/>
          <w:sz w:val="32"/>
          <w:szCs w:val="32"/>
        </w:rPr>
      </w:pPr>
      <w:r>
        <w:rPr>
          <w:rFonts w:eastAsia="仿宋_GB2312"/>
          <w:sz w:val="32"/>
          <w:szCs w:val="32"/>
        </w:rPr>
        <w:t>十二、政府采购支出预算情况说明</w:t>
      </w:r>
    </w:p>
    <w:p w:rsidR="003B2E19" w:rsidRDefault="00F70C3E">
      <w:pPr>
        <w:pStyle w:val="a4"/>
        <w:spacing w:after="0" w:line="600" w:lineRule="exact"/>
        <w:rPr>
          <w:rFonts w:eastAsia="仿宋_GB2312"/>
          <w:sz w:val="32"/>
          <w:szCs w:val="32"/>
        </w:rPr>
      </w:pPr>
      <w:r>
        <w:rPr>
          <w:rFonts w:eastAsia="仿宋_GB2312"/>
          <w:sz w:val="32"/>
          <w:szCs w:val="32"/>
        </w:rPr>
        <w:t>十三、国有资产占用情况说明</w:t>
      </w:r>
    </w:p>
    <w:p w:rsidR="003B2E19" w:rsidRDefault="00F70C3E">
      <w:pPr>
        <w:widowControl/>
        <w:spacing w:line="600" w:lineRule="exact"/>
        <w:jc w:val="left"/>
        <w:rPr>
          <w:rFonts w:eastAsia="仿宋_GB2312"/>
          <w:sz w:val="32"/>
          <w:szCs w:val="32"/>
        </w:rPr>
      </w:pPr>
      <w:r>
        <w:rPr>
          <w:rFonts w:eastAsia="仿宋_GB2312"/>
          <w:sz w:val="32"/>
          <w:szCs w:val="32"/>
        </w:rPr>
        <w:t>十四、项目绩效目标情况说明</w:t>
      </w:r>
      <w:r>
        <w:rPr>
          <w:rFonts w:eastAsia="仿宋_GB2312"/>
          <w:sz w:val="32"/>
          <w:szCs w:val="32"/>
        </w:rPr>
        <w:t xml:space="preserve"> </w:t>
      </w:r>
    </w:p>
    <w:p w:rsidR="003B2E19" w:rsidRDefault="00F70C3E">
      <w:pPr>
        <w:pStyle w:val="a4"/>
        <w:spacing w:after="0" w:line="600" w:lineRule="exact"/>
        <w:rPr>
          <w:rFonts w:eastAsia="黑体"/>
          <w:sz w:val="32"/>
          <w:szCs w:val="32"/>
        </w:rPr>
      </w:pPr>
      <w:r>
        <w:rPr>
          <w:rFonts w:eastAsia="黑体"/>
          <w:sz w:val="32"/>
          <w:szCs w:val="32"/>
        </w:rPr>
        <w:t>第三部分</w:t>
      </w:r>
      <w:r>
        <w:rPr>
          <w:rFonts w:eastAsia="黑体"/>
          <w:sz w:val="32"/>
          <w:szCs w:val="32"/>
        </w:rPr>
        <w:t xml:space="preserve"> </w:t>
      </w:r>
      <w:r>
        <w:rPr>
          <w:rFonts w:eastAsia="黑体"/>
          <w:sz w:val="32"/>
          <w:szCs w:val="32"/>
        </w:rPr>
        <w:t>名词解释</w:t>
      </w:r>
    </w:p>
    <w:p w:rsidR="003B2E19" w:rsidRDefault="00F70C3E">
      <w:pPr>
        <w:pStyle w:val="a4"/>
        <w:spacing w:after="0" w:line="600" w:lineRule="exact"/>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预算公开联系方式及信息反馈渠道</w:t>
      </w:r>
    </w:p>
    <w:p w:rsidR="003B2E19" w:rsidRDefault="00F70C3E">
      <w:pPr>
        <w:pStyle w:val="a4"/>
        <w:spacing w:after="0" w:line="600" w:lineRule="exact"/>
        <w:rPr>
          <w:rFonts w:eastAsia="黑体"/>
          <w:sz w:val="32"/>
          <w:szCs w:val="32"/>
        </w:rPr>
      </w:pPr>
      <w:r>
        <w:rPr>
          <w:rFonts w:eastAsia="黑体"/>
          <w:sz w:val="32"/>
          <w:szCs w:val="32"/>
        </w:rPr>
        <w:t>第五部分</w:t>
      </w:r>
      <w:r>
        <w:rPr>
          <w:rFonts w:eastAsia="黑体"/>
          <w:sz w:val="32"/>
          <w:szCs w:val="32"/>
        </w:rPr>
        <w:t xml:space="preserve"> 2025</w:t>
      </w:r>
      <w:r>
        <w:rPr>
          <w:rFonts w:eastAsia="黑体"/>
          <w:sz w:val="32"/>
          <w:szCs w:val="32"/>
        </w:rPr>
        <w:t>年度部门预算表</w:t>
      </w:r>
    </w:p>
    <w:p w:rsidR="003B2E19" w:rsidRDefault="00F70C3E">
      <w:pPr>
        <w:pStyle w:val="a4"/>
        <w:spacing w:after="0" w:line="600" w:lineRule="exact"/>
        <w:rPr>
          <w:rFonts w:eastAsia="仿宋_GB2312"/>
          <w:sz w:val="32"/>
          <w:szCs w:val="32"/>
        </w:rPr>
      </w:pPr>
      <w:r>
        <w:rPr>
          <w:rFonts w:eastAsia="仿宋_GB2312"/>
          <w:sz w:val="32"/>
          <w:szCs w:val="32"/>
        </w:rPr>
        <w:lastRenderedPageBreak/>
        <w:t>一、收支总表</w:t>
      </w:r>
    </w:p>
    <w:p w:rsidR="003B2E19" w:rsidRDefault="00F70C3E">
      <w:pPr>
        <w:pStyle w:val="a4"/>
        <w:spacing w:after="0" w:line="600" w:lineRule="exact"/>
        <w:rPr>
          <w:rFonts w:eastAsia="仿宋_GB2312"/>
          <w:sz w:val="32"/>
          <w:szCs w:val="32"/>
        </w:rPr>
      </w:pPr>
      <w:r>
        <w:rPr>
          <w:rFonts w:eastAsia="仿宋_GB2312"/>
          <w:sz w:val="32"/>
          <w:szCs w:val="32"/>
        </w:rPr>
        <w:t>二、收入总表</w:t>
      </w:r>
    </w:p>
    <w:p w:rsidR="003B2E19" w:rsidRDefault="00F70C3E">
      <w:pPr>
        <w:pStyle w:val="a4"/>
        <w:spacing w:after="0" w:line="600" w:lineRule="exact"/>
        <w:rPr>
          <w:rFonts w:eastAsia="仿宋_GB2312"/>
          <w:sz w:val="32"/>
          <w:szCs w:val="32"/>
        </w:rPr>
      </w:pPr>
      <w:r>
        <w:rPr>
          <w:rFonts w:eastAsia="仿宋_GB2312"/>
          <w:w w:val="95"/>
          <w:sz w:val="32"/>
          <w:szCs w:val="32"/>
        </w:rPr>
        <w:t>三、支出总表</w:t>
      </w:r>
    </w:p>
    <w:p w:rsidR="003B2E19" w:rsidRDefault="00F70C3E">
      <w:pPr>
        <w:pStyle w:val="a4"/>
        <w:spacing w:after="0" w:line="600" w:lineRule="exact"/>
        <w:rPr>
          <w:rFonts w:eastAsia="仿宋_GB2312"/>
          <w:sz w:val="32"/>
          <w:szCs w:val="32"/>
        </w:rPr>
      </w:pPr>
      <w:r>
        <w:rPr>
          <w:rFonts w:eastAsia="仿宋_GB2312"/>
          <w:w w:val="95"/>
          <w:sz w:val="32"/>
          <w:szCs w:val="32"/>
        </w:rPr>
        <w:t>四、财政拨款收支总表</w:t>
      </w:r>
    </w:p>
    <w:p w:rsidR="003B2E19" w:rsidRDefault="00F70C3E">
      <w:pPr>
        <w:pStyle w:val="a4"/>
        <w:spacing w:after="0" w:line="600" w:lineRule="exact"/>
        <w:rPr>
          <w:rFonts w:eastAsia="仿宋_GB2312"/>
          <w:sz w:val="32"/>
          <w:szCs w:val="32"/>
        </w:rPr>
      </w:pPr>
      <w:r>
        <w:rPr>
          <w:rFonts w:eastAsia="仿宋_GB2312"/>
          <w:w w:val="95"/>
          <w:sz w:val="32"/>
          <w:szCs w:val="32"/>
        </w:rPr>
        <w:t>五、一般公共预算支出表</w:t>
      </w:r>
    </w:p>
    <w:p w:rsidR="003B2E19" w:rsidRDefault="00F70C3E">
      <w:pPr>
        <w:pStyle w:val="a4"/>
        <w:spacing w:after="0" w:line="600" w:lineRule="exact"/>
        <w:rPr>
          <w:rFonts w:eastAsia="仿宋_GB2312"/>
          <w:sz w:val="32"/>
          <w:szCs w:val="32"/>
        </w:rPr>
      </w:pPr>
      <w:r>
        <w:rPr>
          <w:rFonts w:eastAsia="仿宋_GB2312"/>
          <w:w w:val="95"/>
          <w:sz w:val="32"/>
          <w:szCs w:val="32"/>
        </w:rPr>
        <w:t>六、一般公共预算基本支出表</w:t>
      </w:r>
    </w:p>
    <w:p w:rsidR="003B2E19" w:rsidRDefault="00F70C3E">
      <w:pPr>
        <w:pStyle w:val="a4"/>
        <w:spacing w:after="0" w:line="600" w:lineRule="exact"/>
        <w:rPr>
          <w:rFonts w:eastAsia="仿宋_GB2312"/>
          <w:spacing w:val="-16"/>
          <w:w w:val="95"/>
          <w:sz w:val="32"/>
          <w:szCs w:val="32"/>
        </w:rPr>
      </w:pPr>
      <w:r>
        <w:rPr>
          <w:rFonts w:eastAsia="仿宋_GB2312"/>
          <w:spacing w:val="-17"/>
          <w:w w:val="95"/>
          <w:sz w:val="32"/>
          <w:szCs w:val="32"/>
        </w:rPr>
        <w:t>七、一般公共预算</w:t>
      </w:r>
      <w:r>
        <w:rPr>
          <w:rFonts w:eastAsia="仿宋_GB2312"/>
          <w:spacing w:val="-8"/>
          <w:w w:val="95"/>
          <w:sz w:val="32"/>
          <w:szCs w:val="32"/>
        </w:rPr>
        <w:t>“</w:t>
      </w:r>
      <w:r>
        <w:rPr>
          <w:rFonts w:eastAsia="仿宋_GB2312"/>
          <w:spacing w:val="-15"/>
          <w:w w:val="95"/>
          <w:sz w:val="32"/>
          <w:szCs w:val="32"/>
        </w:rPr>
        <w:t>三公</w:t>
      </w:r>
      <w:r>
        <w:rPr>
          <w:rFonts w:eastAsia="仿宋_GB2312"/>
          <w:spacing w:val="-10"/>
          <w:w w:val="95"/>
          <w:sz w:val="32"/>
          <w:szCs w:val="32"/>
        </w:rPr>
        <w:t>”</w:t>
      </w:r>
      <w:r>
        <w:rPr>
          <w:rFonts w:eastAsia="仿宋_GB2312"/>
          <w:spacing w:val="-16"/>
          <w:w w:val="95"/>
          <w:sz w:val="32"/>
          <w:szCs w:val="32"/>
        </w:rPr>
        <w:t>经费支出表</w:t>
      </w:r>
    </w:p>
    <w:p w:rsidR="003B2E19" w:rsidRDefault="00F70C3E">
      <w:pPr>
        <w:pStyle w:val="a4"/>
        <w:spacing w:after="0" w:line="600" w:lineRule="exact"/>
        <w:rPr>
          <w:rFonts w:eastAsia="仿宋_GB2312"/>
          <w:sz w:val="32"/>
          <w:szCs w:val="32"/>
        </w:rPr>
      </w:pPr>
      <w:r>
        <w:rPr>
          <w:rFonts w:eastAsia="仿宋_GB2312"/>
          <w:spacing w:val="-16"/>
          <w:w w:val="95"/>
          <w:sz w:val="32"/>
          <w:szCs w:val="32"/>
        </w:rPr>
        <w:t>八、政府性基金预算支出表</w:t>
      </w:r>
    </w:p>
    <w:p w:rsidR="003B2E19" w:rsidRDefault="00F70C3E">
      <w:pPr>
        <w:pStyle w:val="a4"/>
        <w:spacing w:after="0" w:line="600" w:lineRule="exact"/>
        <w:rPr>
          <w:rFonts w:eastAsia="仿宋_GB2312"/>
          <w:sz w:val="32"/>
          <w:szCs w:val="32"/>
        </w:rPr>
      </w:pPr>
      <w:r>
        <w:rPr>
          <w:rFonts w:eastAsia="仿宋_GB2312"/>
          <w:sz w:val="32"/>
          <w:szCs w:val="32"/>
        </w:rPr>
        <w:t>九、国有资本经营预算支出表</w:t>
      </w:r>
    </w:p>
    <w:p w:rsidR="003B2E19" w:rsidRDefault="00F70C3E">
      <w:pPr>
        <w:pStyle w:val="a4"/>
        <w:spacing w:after="0" w:line="600" w:lineRule="exact"/>
        <w:rPr>
          <w:rFonts w:eastAsia="仿宋_GB2312"/>
          <w:sz w:val="32"/>
          <w:szCs w:val="32"/>
        </w:rPr>
      </w:pPr>
      <w:r>
        <w:rPr>
          <w:rFonts w:eastAsia="仿宋_GB2312"/>
          <w:sz w:val="32"/>
          <w:szCs w:val="32"/>
        </w:rPr>
        <w:t>十、项目支出表</w:t>
      </w:r>
    </w:p>
    <w:p w:rsidR="003B2E19" w:rsidRDefault="00F70C3E">
      <w:pPr>
        <w:pStyle w:val="a4"/>
        <w:spacing w:after="0" w:line="600" w:lineRule="exact"/>
        <w:rPr>
          <w:rFonts w:eastAsia="仿宋_GB2312"/>
          <w:sz w:val="32"/>
          <w:szCs w:val="32"/>
        </w:rPr>
      </w:pPr>
      <w:r>
        <w:rPr>
          <w:rFonts w:eastAsia="仿宋_GB2312"/>
          <w:sz w:val="32"/>
          <w:szCs w:val="32"/>
        </w:rPr>
        <w:t>十一、项目绩效目标表</w:t>
      </w:r>
    </w:p>
    <w:p w:rsidR="003B2E19" w:rsidRDefault="00F70C3E">
      <w:pPr>
        <w:pStyle w:val="a4"/>
        <w:spacing w:after="0" w:line="600" w:lineRule="exact"/>
        <w:rPr>
          <w:rFonts w:eastAsia="仿宋_GB2312"/>
          <w:sz w:val="32"/>
          <w:szCs w:val="32"/>
        </w:rPr>
      </w:pPr>
      <w:r>
        <w:rPr>
          <w:rFonts w:eastAsia="仿宋_GB2312"/>
          <w:w w:val="95"/>
          <w:sz w:val="32"/>
          <w:szCs w:val="32"/>
        </w:rPr>
        <w:t>十二、政府采购预算表</w:t>
      </w:r>
    </w:p>
    <w:p w:rsidR="003B2E19" w:rsidRDefault="003B2E19">
      <w:pPr>
        <w:pStyle w:val="2"/>
        <w:rPr>
          <w:rFonts w:ascii="Times New Roman" w:hAnsi="Times New Roman" w:hint="default"/>
        </w:rPr>
      </w:pPr>
    </w:p>
    <w:p w:rsidR="003B2E19" w:rsidRDefault="003B2E19">
      <w:pPr>
        <w:pStyle w:val="2"/>
        <w:rPr>
          <w:rFonts w:ascii="Times New Roman" w:hAnsi="Times New Roman" w:hint="default"/>
        </w:rPr>
        <w:sectPr w:rsidR="003B2E19">
          <w:headerReference w:type="default" r:id="rId7"/>
          <w:footerReference w:type="default" r:id="rId8"/>
          <w:pgSz w:w="11910" w:h="16840"/>
          <w:pgMar w:top="1582" w:right="1680" w:bottom="278" w:left="1640" w:header="720" w:footer="720" w:gutter="0"/>
          <w:pgNumType w:fmt="numberInDash"/>
          <w:cols w:space="720"/>
        </w:sectPr>
      </w:pPr>
    </w:p>
    <w:p w:rsidR="003B2E19" w:rsidRDefault="00F70C3E">
      <w:pPr>
        <w:pStyle w:val="20"/>
        <w:tabs>
          <w:tab w:val="left" w:pos="4392"/>
        </w:tabs>
        <w:adjustRightInd/>
        <w:snapToGrid/>
        <w:spacing w:before="0" w:after="0" w:line="600" w:lineRule="exact"/>
        <w:ind w:firstLineChars="0" w:firstLine="0"/>
        <w:jc w:val="center"/>
        <w:rPr>
          <w:rFonts w:ascii="Times New Roman" w:eastAsia="方正小标宋简体" w:hAnsi="Times New Roman"/>
          <w:b w:val="0"/>
          <w:bCs w:val="0"/>
          <w:sz w:val="36"/>
          <w:szCs w:val="36"/>
        </w:rPr>
      </w:pPr>
      <w:bookmarkStart w:id="0" w:name="_Toc30742"/>
      <w:r>
        <w:rPr>
          <w:rFonts w:ascii="Times New Roman" w:eastAsia="方正小标宋简体" w:hAnsi="Times New Roman"/>
          <w:b w:val="0"/>
          <w:bCs w:val="0"/>
          <w:sz w:val="36"/>
          <w:szCs w:val="36"/>
        </w:rPr>
        <w:lastRenderedPageBreak/>
        <w:t>第一部分</w:t>
      </w:r>
      <w:r>
        <w:rPr>
          <w:rFonts w:ascii="Times New Roman" w:eastAsia="方正小标宋简体" w:hAnsi="Times New Roman"/>
          <w:b w:val="0"/>
          <w:bCs w:val="0"/>
          <w:sz w:val="36"/>
          <w:szCs w:val="36"/>
        </w:rPr>
        <w:t xml:space="preserve">  </w:t>
      </w:r>
      <w:r>
        <w:rPr>
          <w:rFonts w:ascii="Times New Roman" w:eastAsia="方正小标宋简体" w:hAnsi="Times New Roman"/>
          <w:b w:val="0"/>
          <w:bCs w:val="0"/>
          <w:sz w:val="36"/>
          <w:szCs w:val="36"/>
        </w:rPr>
        <w:t>部门概况</w:t>
      </w:r>
      <w:bookmarkEnd w:id="0"/>
    </w:p>
    <w:p w:rsidR="003B2E19" w:rsidRDefault="003B2E19">
      <w:pPr>
        <w:spacing w:line="600" w:lineRule="exact"/>
        <w:rPr>
          <w:rFonts w:eastAsia="方正小标宋简体"/>
          <w:sz w:val="36"/>
          <w:szCs w:val="36"/>
        </w:rPr>
      </w:pPr>
    </w:p>
    <w:p w:rsidR="003B2E19" w:rsidRDefault="00F70C3E">
      <w:pPr>
        <w:numPr>
          <w:ilvl w:val="0"/>
          <w:numId w:val="1"/>
        </w:numPr>
        <w:spacing w:line="600" w:lineRule="exact"/>
        <w:ind w:leftChars="8" w:left="17" w:firstLineChars="195" w:firstLine="624"/>
        <w:outlineLvl w:val="2"/>
        <w:rPr>
          <w:rFonts w:eastAsia="黑体"/>
          <w:sz w:val="32"/>
          <w:szCs w:val="36"/>
        </w:rPr>
      </w:pPr>
      <w:r>
        <w:rPr>
          <w:rFonts w:eastAsia="黑体"/>
          <w:sz w:val="32"/>
          <w:szCs w:val="36"/>
        </w:rPr>
        <w:t>主要职能职责</w:t>
      </w:r>
    </w:p>
    <w:p w:rsidR="003B2E19" w:rsidRDefault="00F70C3E">
      <w:pPr>
        <w:spacing w:line="600" w:lineRule="exact"/>
        <w:ind w:firstLineChars="200" w:firstLine="640"/>
        <w:rPr>
          <w:rFonts w:eastAsia="仿宋_GB2312"/>
          <w:sz w:val="32"/>
          <w:szCs w:val="32"/>
        </w:rPr>
      </w:pPr>
      <w:r>
        <w:rPr>
          <w:rFonts w:eastAsia="仿宋_GB2312" w:hint="eastAsia"/>
          <w:sz w:val="32"/>
          <w:szCs w:val="32"/>
        </w:rPr>
        <w:t>鄂尔多斯市</w:t>
      </w:r>
      <w:r>
        <w:rPr>
          <w:rFonts w:eastAsia="仿宋_GB2312"/>
          <w:sz w:val="32"/>
          <w:szCs w:val="32"/>
        </w:rPr>
        <w:t>财政局贯彻落实党中央关</w:t>
      </w:r>
      <w:r>
        <w:rPr>
          <w:rFonts w:eastAsia="仿宋_GB2312" w:hint="eastAsia"/>
          <w:sz w:val="32"/>
          <w:szCs w:val="32"/>
        </w:rPr>
        <w:t>于</w:t>
      </w:r>
      <w:r>
        <w:rPr>
          <w:rFonts w:eastAsia="仿宋_GB2312"/>
          <w:sz w:val="32"/>
          <w:szCs w:val="32"/>
        </w:rPr>
        <w:t>财政金融工作的方针政策和决策部署以及自治区党委、市委工作要求，把坚持</w:t>
      </w:r>
      <w:r>
        <w:rPr>
          <w:rFonts w:eastAsia="仿宋_GB2312" w:hint="eastAsia"/>
          <w:sz w:val="32"/>
          <w:szCs w:val="32"/>
        </w:rPr>
        <w:t>和</w:t>
      </w:r>
      <w:r>
        <w:rPr>
          <w:rFonts w:eastAsia="仿宋_GB2312"/>
          <w:sz w:val="32"/>
          <w:szCs w:val="32"/>
        </w:rPr>
        <w:t>加强党的全面领导落实到履行职责过程中，在办好完成习近平总书记交给内蒙古的五大任务和全方位建设模范自治区两</w:t>
      </w:r>
      <w:r>
        <w:rPr>
          <w:rFonts w:eastAsia="仿宋_GB2312" w:hint="eastAsia"/>
          <w:sz w:val="32"/>
          <w:szCs w:val="32"/>
        </w:rPr>
        <w:t>件</w:t>
      </w:r>
      <w:r>
        <w:rPr>
          <w:rFonts w:eastAsia="仿宋_GB2312"/>
          <w:sz w:val="32"/>
          <w:szCs w:val="32"/>
        </w:rPr>
        <w:t>大事中</w:t>
      </w:r>
      <w:r>
        <w:rPr>
          <w:rFonts w:eastAsia="仿宋_GB2312" w:hint="eastAsia"/>
          <w:sz w:val="32"/>
          <w:szCs w:val="32"/>
        </w:rPr>
        <w:t>发</w:t>
      </w:r>
      <w:r>
        <w:rPr>
          <w:rFonts w:eastAsia="仿宋_GB2312"/>
          <w:sz w:val="32"/>
          <w:szCs w:val="32"/>
        </w:rPr>
        <w:t>挥职能作用。主要职责是：</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w:t>
      </w:r>
      <w:r>
        <w:rPr>
          <w:rFonts w:eastAsia="仿宋_GB2312"/>
          <w:sz w:val="32"/>
          <w:szCs w:val="32"/>
        </w:rPr>
        <w:t>）牢牢把握铸牢中华</w:t>
      </w:r>
      <w:r>
        <w:rPr>
          <w:rFonts w:eastAsia="仿宋_GB2312" w:hint="eastAsia"/>
          <w:sz w:val="32"/>
          <w:szCs w:val="32"/>
        </w:rPr>
        <w:t>民</w:t>
      </w:r>
      <w:r>
        <w:rPr>
          <w:rFonts w:eastAsia="仿宋_GB2312"/>
          <w:sz w:val="32"/>
          <w:szCs w:val="32"/>
        </w:rPr>
        <w:t>族共</w:t>
      </w:r>
      <w:r>
        <w:rPr>
          <w:rFonts w:eastAsia="仿宋_GB2312" w:hint="eastAsia"/>
          <w:sz w:val="32"/>
          <w:szCs w:val="32"/>
        </w:rPr>
        <w:t>同</w:t>
      </w:r>
      <w:r>
        <w:rPr>
          <w:rFonts w:eastAsia="仿宋_GB2312"/>
          <w:sz w:val="32"/>
          <w:szCs w:val="32"/>
        </w:rPr>
        <w:t>体意识工作主</w:t>
      </w:r>
      <w:r>
        <w:rPr>
          <w:rFonts w:eastAsia="仿宋_GB2312" w:hint="eastAsia"/>
          <w:sz w:val="32"/>
          <w:szCs w:val="32"/>
        </w:rPr>
        <w:t>线，将</w:t>
      </w:r>
      <w:r>
        <w:rPr>
          <w:rFonts w:eastAsia="仿宋_GB2312"/>
          <w:sz w:val="32"/>
          <w:szCs w:val="32"/>
        </w:rPr>
        <w:t>之贯穿于财政金融工作及自身建设等全过程、各方面。</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2</w:t>
      </w:r>
      <w:r>
        <w:rPr>
          <w:rFonts w:eastAsia="仿宋_GB2312"/>
          <w:sz w:val="32"/>
          <w:szCs w:val="32"/>
        </w:rPr>
        <w:t>）拟订全市财政发展规划、政策和改革方案并组织实施。</w:t>
      </w:r>
      <w:r>
        <w:rPr>
          <w:rFonts w:eastAsia="仿宋_GB2312"/>
          <w:sz w:val="32"/>
          <w:szCs w:val="32"/>
        </w:rPr>
        <w:t xml:space="preserve"> </w:t>
      </w:r>
      <w:r>
        <w:rPr>
          <w:rFonts w:eastAsia="仿宋_GB2312"/>
          <w:sz w:val="32"/>
          <w:szCs w:val="32"/>
        </w:rPr>
        <w:t>分析预测宏观经济形势，参与拟订宏观经济改策，提出运用财税</w:t>
      </w:r>
      <w:r>
        <w:rPr>
          <w:rFonts w:eastAsia="仿宋_GB2312"/>
          <w:sz w:val="32"/>
          <w:szCs w:val="32"/>
        </w:rPr>
        <w:t xml:space="preserve"> </w:t>
      </w:r>
      <w:r>
        <w:rPr>
          <w:rFonts w:eastAsia="仿宋_GB2312"/>
          <w:sz w:val="32"/>
          <w:szCs w:val="32"/>
        </w:rPr>
        <w:t>政策实施宏观调控和综合平衡社会财力的建议。拟订市与旗区、</w:t>
      </w:r>
      <w:r>
        <w:rPr>
          <w:rFonts w:eastAsia="仿宋_GB2312"/>
          <w:sz w:val="32"/>
          <w:szCs w:val="32"/>
        </w:rPr>
        <w:t xml:space="preserve"> </w:t>
      </w:r>
      <w:r>
        <w:rPr>
          <w:rFonts w:eastAsia="仿宋_GB2312"/>
          <w:sz w:val="32"/>
          <w:szCs w:val="32"/>
        </w:rPr>
        <w:t>政府与企业的分配</w:t>
      </w:r>
      <w:r>
        <w:rPr>
          <w:rFonts w:eastAsia="仿宋_GB2312" w:hint="eastAsia"/>
          <w:sz w:val="32"/>
          <w:szCs w:val="32"/>
        </w:rPr>
        <w:t>政</w:t>
      </w:r>
      <w:r>
        <w:rPr>
          <w:rFonts w:eastAsia="仿宋_GB2312"/>
          <w:sz w:val="32"/>
          <w:szCs w:val="32"/>
        </w:rPr>
        <w:t>策和办法，完善鼓励公益事业发展</w:t>
      </w:r>
      <w:r>
        <w:rPr>
          <w:rFonts w:eastAsia="仿宋_GB2312" w:hint="eastAsia"/>
          <w:sz w:val="32"/>
          <w:szCs w:val="32"/>
        </w:rPr>
        <w:t>的</w:t>
      </w:r>
      <w:r>
        <w:rPr>
          <w:rFonts w:eastAsia="仿宋_GB2312"/>
          <w:sz w:val="32"/>
          <w:szCs w:val="32"/>
        </w:rPr>
        <w:t>财政政</w:t>
      </w:r>
      <w:r>
        <w:rPr>
          <w:rFonts w:eastAsia="仿宋_GB2312"/>
          <w:sz w:val="32"/>
          <w:szCs w:val="32"/>
        </w:rPr>
        <w:t xml:space="preserve"> </w:t>
      </w:r>
      <w:r>
        <w:rPr>
          <w:rFonts w:eastAsia="仿宋_GB2312"/>
          <w:sz w:val="32"/>
          <w:szCs w:val="32"/>
        </w:rPr>
        <w:t>策</w:t>
      </w:r>
      <w:r>
        <w:rPr>
          <w:rFonts w:eastAsia="仿宋_GB2312" w:hint="eastAsia"/>
          <w:sz w:val="32"/>
          <w:szCs w:val="32"/>
        </w:rPr>
        <w:t>。</w:t>
      </w:r>
      <w:r>
        <w:rPr>
          <w:rFonts w:eastAsia="仿宋_GB2312"/>
          <w:sz w:val="32"/>
          <w:szCs w:val="32"/>
        </w:rPr>
        <w:t>推进鄂尔多</w:t>
      </w:r>
      <w:r>
        <w:rPr>
          <w:rFonts w:eastAsia="仿宋_GB2312" w:hint="eastAsia"/>
          <w:sz w:val="32"/>
          <w:szCs w:val="32"/>
        </w:rPr>
        <w:t>斯市财政</w:t>
      </w:r>
      <w:r>
        <w:rPr>
          <w:rFonts w:eastAsia="仿宋_GB2312"/>
          <w:sz w:val="32"/>
          <w:szCs w:val="32"/>
        </w:rPr>
        <w:t>管理体制</w:t>
      </w:r>
      <w:r>
        <w:rPr>
          <w:rFonts w:eastAsia="仿宋_GB2312" w:hint="eastAsia"/>
          <w:sz w:val="32"/>
          <w:szCs w:val="32"/>
        </w:rPr>
        <w:t>改革</w:t>
      </w:r>
      <w:r>
        <w:rPr>
          <w:rFonts w:eastAsia="仿宋_GB2312"/>
          <w:sz w:val="32"/>
          <w:szCs w:val="32"/>
        </w:rPr>
        <w:t>。</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）拟订全市</w:t>
      </w:r>
      <w:r>
        <w:rPr>
          <w:rFonts w:eastAsia="仿宋_GB2312" w:hint="eastAsia"/>
          <w:sz w:val="32"/>
          <w:szCs w:val="32"/>
        </w:rPr>
        <w:t>财政</w:t>
      </w:r>
      <w:r>
        <w:rPr>
          <w:rFonts w:eastAsia="仿宋_GB2312"/>
          <w:sz w:val="32"/>
          <w:szCs w:val="32"/>
        </w:rPr>
        <w:t>、财务、会计</w:t>
      </w:r>
      <w:r>
        <w:rPr>
          <w:rFonts w:eastAsia="仿宋_GB2312" w:hint="eastAsia"/>
          <w:sz w:val="32"/>
          <w:szCs w:val="32"/>
        </w:rPr>
        <w:t>管理</w:t>
      </w:r>
      <w:r>
        <w:rPr>
          <w:rFonts w:eastAsia="仿宋_GB2312"/>
          <w:sz w:val="32"/>
          <w:szCs w:val="32"/>
        </w:rPr>
        <w:t>的相关规范性文件，</w:t>
      </w:r>
      <w:r>
        <w:rPr>
          <w:rFonts w:eastAsia="仿宋_GB2312"/>
          <w:sz w:val="32"/>
          <w:szCs w:val="32"/>
        </w:rPr>
        <w:t xml:space="preserve"> </w:t>
      </w:r>
      <w:r>
        <w:rPr>
          <w:rFonts w:eastAsia="仿宋_GB2312"/>
          <w:sz w:val="32"/>
          <w:szCs w:val="32"/>
        </w:rPr>
        <w:t>并监督执行。</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）负责管理市本级各项财政收支。编制年度</w:t>
      </w:r>
      <w:r>
        <w:rPr>
          <w:rFonts w:eastAsia="仿宋_GB2312" w:hint="eastAsia"/>
          <w:sz w:val="32"/>
          <w:szCs w:val="32"/>
        </w:rPr>
        <w:t>市</w:t>
      </w:r>
      <w:r>
        <w:rPr>
          <w:rFonts w:eastAsia="仿宋_GB2312"/>
          <w:sz w:val="32"/>
          <w:szCs w:val="32"/>
        </w:rPr>
        <w:t>本级预决算草案并组织执行。组织制定经费开支标准、定额，审核批复</w:t>
      </w:r>
      <w:r>
        <w:rPr>
          <w:rFonts w:eastAsia="仿宋_GB2312" w:hint="eastAsia"/>
          <w:sz w:val="32"/>
          <w:szCs w:val="32"/>
        </w:rPr>
        <w:t>部</w:t>
      </w:r>
      <w:r>
        <w:rPr>
          <w:rFonts w:eastAsia="仿宋_GB2312"/>
          <w:sz w:val="32"/>
          <w:szCs w:val="32"/>
        </w:rPr>
        <w:t>门（单位）的年度预决算。受市人民</w:t>
      </w:r>
      <w:r>
        <w:rPr>
          <w:rFonts w:eastAsia="仿宋_GB2312" w:hint="eastAsia"/>
          <w:sz w:val="32"/>
          <w:szCs w:val="32"/>
        </w:rPr>
        <w:t>政府</w:t>
      </w:r>
      <w:r w:rsidR="008C56BC">
        <w:rPr>
          <w:rFonts w:eastAsia="仿宋_GB2312"/>
          <w:sz w:val="32"/>
          <w:szCs w:val="32"/>
        </w:rPr>
        <w:t>委托，向市人民代表</w:t>
      </w:r>
      <w:r w:rsidR="008C56BC">
        <w:rPr>
          <w:rFonts w:eastAsia="仿宋_GB2312" w:hint="eastAsia"/>
          <w:sz w:val="32"/>
          <w:szCs w:val="32"/>
        </w:rPr>
        <w:t>大</w:t>
      </w:r>
      <w:r>
        <w:rPr>
          <w:rFonts w:eastAsia="仿宋_GB2312"/>
          <w:sz w:val="32"/>
          <w:szCs w:val="32"/>
        </w:rPr>
        <w:t>会及其常委会报告财政预算、执行和决算等情况。负责</w:t>
      </w:r>
      <w:r>
        <w:rPr>
          <w:rFonts w:eastAsia="仿宋_GB2312" w:hint="eastAsia"/>
          <w:sz w:val="32"/>
          <w:szCs w:val="32"/>
        </w:rPr>
        <w:t>政府</w:t>
      </w:r>
      <w:r>
        <w:rPr>
          <w:rFonts w:eastAsia="仿宋_GB2312"/>
          <w:sz w:val="32"/>
          <w:szCs w:val="32"/>
        </w:rPr>
        <w:t>投资基金市财政出资的</w:t>
      </w:r>
      <w:r>
        <w:rPr>
          <w:rFonts w:eastAsia="仿宋_GB2312" w:hint="eastAsia"/>
          <w:sz w:val="32"/>
          <w:szCs w:val="32"/>
        </w:rPr>
        <w:t>资产</w:t>
      </w:r>
      <w:r>
        <w:rPr>
          <w:rFonts w:eastAsia="仿宋_GB2312"/>
          <w:sz w:val="32"/>
          <w:szCs w:val="32"/>
        </w:rPr>
        <w:t>管理。负责</w:t>
      </w:r>
      <w:r>
        <w:rPr>
          <w:rFonts w:eastAsia="仿宋_GB2312" w:hint="eastAsia"/>
          <w:sz w:val="32"/>
          <w:szCs w:val="32"/>
        </w:rPr>
        <w:t>市</w:t>
      </w:r>
      <w:r>
        <w:rPr>
          <w:rFonts w:eastAsia="仿宋_GB2312"/>
          <w:sz w:val="32"/>
          <w:szCs w:val="32"/>
        </w:rPr>
        <w:t>本级预决算公开。办理与</w:t>
      </w:r>
      <w:r>
        <w:rPr>
          <w:rFonts w:eastAsia="仿宋_GB2312" w:hint="eastAsia"/>
          <w:sz w:val="32"/>
          <w:szCs w:val="32"/>
        </w:rPr>
        <w:t>自</w:t>
      </w:r>
      <w:r>
        <w:rPr>
          <w:rFonts w:eastAsia="仿宋_GB2312"/>
          <w:sz w:val="32"/>
          <w:szCs w:val="32"/>
        </w:rPr>
        <w:lastRenderedPageBreak/>
        <w:t>治区财政、旗区</w:t>
      </w:r>
      <w:r>
        <w:rPr>
          <w:rFonts w:eastAsia="仿宋_GB2312" w:hint="eastAsia"/>
          <w:sz w:val="32"/>
          <w:szCs w:val="32"/>
        </w:rPr>
        <w:t>财政年终</w:t>
      </w:r>
      <w:r>
        <w:rPr>
          <w:rFonts w:eastAsia="仿宋_GB2312"/>
          <w:sz w:val="32"/>
          <w:szCs w:val="32"/>
        </w:rPr>
        <w:t>结算事宜。</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5</w:t>
      </w:r>
      <w:r>
        <w:rPr>
          <w:rFonts w:eastAsia="仿宋_GB2312"/>
          <w:sz w:val="32"/>
          <w:szCs w:val="32"/>
        </w:rPr>
        <w:t>）按分工负责政府非税投入管理。负责政府性基金管理，</w:t>
      </w:r>
      <w:r>
        <w:rPr>
          <w:rFonts w:eastAsia="仿宋_GB2312"/>
          <w:sz w:val="32"/>
          <w:szCs w:val="32"/>
        </w:rPr>
        <w:t xml:space="preserve"> </w:t>
      </w:r>
      <w:r>
        <w:rPr>
          <w:rFonts w:eastAsia="仿宋_GB2312"/>
          <w:sz w:val="32"/>
          <w:szCs w:val="32"/>
        </w:rPr>
        <w:t>按规定管理行政事业性</w:t>
      </w:r>
      <w:r>
        <w:rPr>
          <w:rFonts w:eastAsia="仿宋_GB2312" w:hint="eastAsia"/>
          <w:sz w:val="32"/>
          <w:szCs w:val="32"/>
        </w:rPr>
        <w:t>收</w:t>
      </w:r>
      <w:r>
        <w:rPr>
          <w:rFonts w:eastAsia="仿宋_GB2312"/>
          <w:sz w:val="32"/>
          <w:szCs w:val="32"/>
        </w:rPr>
        <w:t>费。管理财政票据。拟订彩票管理的有</w:t>
      </w:r>
      <w:r>
        <w:rPr>
          <w:rFonts w:eastAsia="仿宋_GB2312"/>
          <w:sz w:val="32"/>
          <w:szCs w:val="32"/>
        </w:rPr>
        <w:t xml:space="preserve"> </w:t>
      </w:r>
      <w:r>
        <w:rPr>
          <w:rFonts w:eastAsia="仿宋_GB2312"/>
          <w:sz w:val="32"/>
          <w:szCs w:val="32"/>
        </w:rPr>
        <w:t>关办法，按规定管理彩票资金。</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6</w:t>
      </w:r>
      <w:r>
        <w:rPr>
          <w:rFonts w:eastAsia="仿宋_GB2312"/>
          <w:sz w:val="32"/>
          <w:szCs w:val="32"/>
        </w:rPr>
        <w:t>）组织制定全市</w:t>
      </w:r>
      <w:r>
        <w:rPr>
          <w:rFonts w:eastAsia="仿宋_GB2312" w:hint="eastAsia"/>
          <w:sz w:val="32"/>
          <w:szCs w:val="32"/>
        </w:rPr>
        <w:t>国库</w:t>
      </w:r>
      <w:r>
        <w:rPr>
          <w:rFonts w:eastAsia="仿宋_GB2312"/>
          <w:sz w:val="32"/>
          <w:szCs w:val="32"/>
        </w:rPr>
        <w:t>管理、国库集中收付制度，指导和监督全市国库业务。拟订政府财务报告编制办法并组织实施。组</w:t>
      </w:r>
      <w:r>
        <w:rPr>
          <w:rFonts w:eastAsia="仿宋_GB2312"/>
          <w:sz w:val="32"/>
          <w:szCs w:val="32"/>
        </w:rPr>
        <w:t xml:space="preserve"> </w:t>
      </w:r>
      <w:r>
        <w:rPr>
          <w:rFonts w:eastAsia="仿宋_GB2312"/>
          <w:sz w:val="32"/>
          <w:szCs w:val="32"/>
        </w:rPr>
        <w:t>织落实政府采购制度并监督管理。</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7</w:t>
      </w:r>
      <w:r>
        <w:rPr>
          <w:rFonts w:eastAsia="仿宋_GB2312"/>
          <w:sz w:val="32"/>
          <w:szCs w:val="32"/>
        </w:rPr>
        <w:t>）贯彻执行国家关</w:t>
      </w:r>
      <w:r>
        <w:rPr>
          <w:rFonts w:eastAsia="仿宋_GB2312" w:hint="eastAsia"/>
          <w:sz w:val="32"/>
          <w:szCs w:val="32"/>
        </w:rPr>
        <w:t>于政</w:t>
      </w:r>
      <w:r>
        <w:rPr>
          <w:rFonts w:eastAsia="仿宋_GB2312"/>
          <w:sz w:val="32"/>
          <w:szCs w:val="32"/>
        </w:rPr>
        <w:t>府国内债务管理的</w:t>
      </w:r>
      <w:r>
        <w:rPr>
          <w:rFonts w:eastAsia="仿宋_GB2312" w:hint="eastAsia"/>
          <w:sz w:val="32"/>
          <w:szCs w:val="32"/>
        </w:rPr>
        <w:t>政策和</w:t>
      </w:r>
      <w:r>
        <w:rPr>
          <w:rFonts w:eastAsia="仿宋_GB2312"/>
          <w:sz w:val="32"/>
          <w:szCs w:val="32"/>
        </w:rPr>
        <w:t>自治区政府性债务管理制度办法。依法拟订全市</w:t>
      </w:r>
      <w:r>
        <w:rPr>
          <w:rFonts w:eastAsia="仿宋_GB2312" w:hint="eastAsia"/>
          <w:sz w:val="32"/>
          <w:szCs w:val="32"/>
        </w:rPr>
        <w:t>政策</w:t>
      </w:r>
      <w:r>
        <w:rPr>
          <w:rFonts w:eastAsia="仿宋_GB2312"/>
          <w:sz w:val="32"/>
          <w:szCs w:val="32"/>
        </w:rPr>
        <w:t>性债务管理相关制</w:t>
      </w:r>
      <w:r>
        <w:rPr>
          <w:rFonts w:eastAsia="仿宋_GB2312"/>
          <w:sz w:val="32"/>
          <w:szCs w:val="32"/>
        </w:rPr>
        <w:t xml:space="preserve"> </w:t>
      </w:r>
      <w:r>
        <w:rPr>
          <w:rFonts w:eastAsia="仿宋_GB2312"/>
          <w:sz w:val="32"/>
          <w:szCs w:val="32"/>
        </w:rPr>
        <w:t>度</w:t>
      </w:r>
      <w:r>
        <w:rPr>
          <w:rFonts w:eastAsia="仿宋_GB2312" w:hint="eastAsia"/>
          <w:sz w:val="32"/>
          <w:szCs w:val="32"/>
        </w:rPr>
        <w:t>。</w:t>
      </w:r>
      <w:r>
        <w:rPr>
          <w:rFonts w:eastAsia="仿宋_GB2312"/>
          <w:sz w:val="32"/>
          <w:szCs w:val="32"/>
        </w:rPr>
        <w:t>负责政府性债务风险管控、限额管理。负责</w:t>
      </w:r>
      <w:r>
        <w:rPr>
          <w:rFonts w:eastAsia="仿宋_GB2312" w:hint="eastAsia"/>
          <w:sz w:val="32"/>
          <w:szCs w:val="32"/>
        </w:rPr>
        <w:t>统一管理政府外</w:t>
      </w:r>
      <w:r>
        <w:rPr>
          <w:rFonts w:eastAsia="仿宋_GB2312"/>
          <w:sz w:val="32"/>
          <w:szCs w:val="32"/>
        </w:rPr>
        <w:t>债相关工作。</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8</w:t>
      </w:r>
      <w:r>
        <w:rPr>
          <w:rFonts w:eastAsia="仿宋_GB2312"/>
          <w:sz w:val="32"/>
          <w:szCs w:val="32"/>
        </w:rPr>
        <w:t>）牵头编制行</w:t>
      </w:r>
      <w:r>
        <w:rPr>
          <w:rFonts w:eastAsia="仿宋_GB2312" w:hint="eastAsia"/>
          <w:sz w:val="32"/>
          <w:szCs w:val="32"/>
        </w:rPr>
        <w:t>政</w:t>
      </w:r>
      <w:r>
        <w:rPr>
          <w:rFonts w:eastAsia="仿宋_GB2312"/>
          <w:sz w:val="32"/>
          <w:szCs w:val="32"/>
        </w:rPr>
        <w:t>事业性</w:t>
      </w:r>
      <w:r>
        <w:rPr>
          <w:rFonts w:eastAsia="仿宋_GB2312" w:hint="eastAsia"/>
          <w:sz w:val="32"/>
          <w:szCs w:val="32"/>
        </w:rPr>
        <w:t>国</w:t>
      </w:r>
      <w:r>
        <w:rPr>
          <w:rFonts w:eastAsia="仿宋_GB2312"/>
          <w:sz w:val="32"/>
          <w:szCs w:val="32"/>
        </w:rPr>
        <w:t>有资产管理</w:t>
      </w:r>
      <w:r>
        <w:rPr>
          <w:rFonts w:eastAsia="仿宋_GB2312" w:hint="eastAsia"/>
          <w:sz w:val="32"/>
          <w:szCs w:val="32"/>
        </w:rPr>
        <w:t>情</w:t>
      </w:r>
      <w:r>
        <w:rPr>
          <w:rFonts w:eastAsia="仿宋_GB2312"/>
          <w:sz w:val="32"/>
          <w:szCs w:val="32"/>
        </w:rPr>
        <w:t>况报告。根据市</w:t>
      </w:r>
      <w:r>
        <w:rPr>
          <w:rFonts w:eastAsia="仿宋_GB2312"/>
          <w:sz w:val="32"/>
          <w:szCs w:val="32"/>
        </w:rPr>
        <w:t xml:space="preserve"> </w:t>
      </w:r>
      <w:r>
        <w:rPr>
          <w:rFonts w:eastAsia="仿宋_GB2312"/>
          <w:sz w:val="32"/>
          <w:szCs w:val="32"/>
        </w:rPr>
        <w:t>人民政府授权，履行市本级</w:t>
      </w:r>
      <w:r>
        <w:rPr>
          <w:rFonts w:eastAsia="仿宋_GB2312" w:hint="eastAsia"/>
          <w:sz w:val="32"/>
          <w:szCs w:val="32"/>
        </w:rPr>
        <w:t>国</w:t>
      </w:r>
      <w:r>
        <w:rPr>
          <w:rFonts w:eastAsia="仿宋_GB2312"/>
          <w:sz w:val="32"/>
          <w:szCs w:val="32"/>
        </w:rPr>
        <w:t>有金融资本出资人职责，建立</w:t>
      </w:r>
      <w:r>
        <w:rPr>
          <w:rFonts w:eastAsia="仿宋_GB2312" w:hint="eastAsia"/>
          <w:sz w:val="32"/>
          <w:szCs w:val="32"/>
        </w:rPr>
        <w:t>国有</w:t>
      </w:r>
      <w:r>
        <w:rPr>
          <w:rFonts w:eastAsia="仿宋_GB2312"/>
          <w:sz w:val="32"/>
          <w:szCs w:val="32"/>
        </w:rPr>
        <w:t xml:space="preserve"> </w:t>
      </w:r>
      <w:r>
        <w:rPr>
          <w:rFonts w:eastAsia="仿宋_GB2312"/>
          <w:sz w:val="32"/>
          <w:szCs w:val="32"/>
        </w:rPr>
        <w:t>金融资本报告制度</w:t>
      </w:r>
      <w:r>
        <w:rPr>
          <w:rFonts w:eastAsia="仿宋_GB2312" w:hint="eastAsia"/>
          <w:sz w:val="32"/>
          <w:szCs w:val="32"/>
        </w:rPr>
        <w:t>。</w:t>
      </w:r>
      <w:r>
        <w:rPr>
          <w:rFonts w:eastAsia="仿宋_GB2312"/>
          <w:sz w:val="32"/>
          <w:szCs w:val="32"/>
        </w:rPr>
        <w:t>拟订财政与金融协调配合相关</w:t>
      </w:r>
      <w:r>
        <w:rPr>
          <w:rFonts w:eastAsia="仿宋_GB2312" w:hint="eastAsia"/>
          <w:sz w:val="32"/>
          <w:szCs w:val="32"/>
        </w:rPr>
        <w:t>政策</w:t>
      </w:r>
      <w:r>
        <w:rPr>
          <w:rFonts w:eastAsia="仿宋_GB2312"/>
          <w:sz w:val="32"/>
          <w:szCs w:val="32"/>
        </w:rPr>
        <w:t>，负责</w:t>
      </w:r>
      <w:r>
        <w:rPr>
          <w:rFonts w:eastAsia="仿宋_GB2312" w:hint="eastAsia"/>
          <w:sz w:val="32"/>
          <w:szCs w:val="32"/>
        </w:rPr>
        <w:t>政府</w:t>
      </w:r>
      <w:r>
        <w:rPr>
          <w:rFonts w:eastAsia="仿宋_GB2312"/>
          <w:sz w:val="32"/>
          <w:szCs w:val="32"/>
        </w:rPr>
        <w:t>和社会资本合作</w:t>
      </w:r>
      <w:r>
        <w:rPr>
          <w:rFonts w:eastAsia="仿宋_GB2312" w:hint="eastAsia"/>
          <w:sz w:val="32"/>
          <w:szCs w:val="32"/>
        </w:rPr>
        <w:t>管理</w:t>
      </w:r>
      <w:r>
        <w:rPr>
          <w:rFonts w:eastAsia="仿宋_GB2312"/>
          <w:sz w:val="32"/>
          <w:szCs w:val="32"/>
        </w:rPr>
        <w:t>工作。拟订行政事业性</w:t>
      </w:r>
      <w:r>
        <w:rPr>
          <w:rFonts w:eastAsia="仿宋_GB2312" w:hint="eastAsia"/>
          <w:sz w:val="32"/>
          <w:szCs w:val="32"/>
        </w:rPr>
        <w:t>国</w:t>
      </w:r>
      <w:r>
        <w:rPr>
          <w:rFonts w:eastAsia="仿宋_GB2312"/>
          <w:sz w:val="32"/>
          <w:szCs w:val="32"/>
        </w:rPr>
        <w:t>有资产</w:t>
      </w:r>
      <w:r>
        <w:rPr>
          <w:rFonts w:eastAsia="仿宋_GB2312" w:hint="eastAsia"/>
          <w:sz w:val="32"/>
          <w:szCs w:val="32"/>
        </w:rPr>
        <w:t>管理制度</w:t>
      </w:r>
      <w:bookmarkStart w:id="1" w:name="_GoBack"/>
      <w:bookmarkEnd w:id="1"/>
      <w:r>
        <w:rPr>
          <w:rFonts w:eastAsia="仿宋_GB2312"/>
          <w:sz w:val="32"/>
          <w:szCs w:val="32"/>
        </w:rPr>
        <w:t>并组织实施，按规定管理市本级行政事业单位</w:t>
      </w:r>
      <w:r>
        <w:rPr>
          <w:rFonts w:eastAsia="仿宋_GB2312" w:hint="eastAsia"/>
          <w:sz w:val="32"/>
          <w:szCs w:val="32"/>
        </w:rPr>
        <w:t>国</w:t>
      </w:r>
      <w:r>
        <w:rPr>
          <w:rFonts w:eastAsia="仿宋_GB2312"/>
          <w:sz w:val="32"/>
          <w:szCs w:val="32"/>
        </w:rPr>
        <w:t>有资产。</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9</w:t>
      </w:r>
      <w:r>
        <w:rPr>
          <w:rFonts w:eastAsia="仿宋_GB2312"/>
          <w:sz w:val="32"/>
          <w:szCs w:val="32"/>
        </w:rPr>
        <w:t>）负责审核并汇总编制全市</w:t>
      </w:r>
      <w:r>
        <w:rPr>
          <w:rFonts w:eastAsia="仿宋_GB2312" w:hint="eastAsia"/>
          <w:sz w:val="32"/>
          <w:szCs w:val="32"/>
        </w:rPr>
        <w:t>国</w:t>
      </w:r>
      <w:r>
        <w:rPr>
          <w:rFonts w:eastAsia="仿宋_GB2312"/>
          <w:sz w:val="32"/>
          <w:szCs w:val="32"/>
        </w:rPr>
        <w:t>有资本经营预决算草案。</w:t>
      </w:r>
      <w:r>
        <w:rPr>
          <w:rFonts w:eastAsia="仿宋_GB2312"/>
          <w:sz w:val="32"/>
          <w:szCs w:val="32"/>
        </w:rPr>
        <w:t xml:space="preserve"> </w:t>
      </w:r>
      <w:r>
        <w:rPr>
          <w:rFonts w:eastAsia="仿宋_GB2312"/>
          <w:sz w:val="32"/>
          <w:szCs w:val="32"/>
        </w:rPr>
        <w:t>组织实施</w:t>
      </w:r>
      <w:r>
        <w:rPr>
          <w:rFonts w:eastAsia="仿宋_GB2312" w:hint="eastAsia"/>
          <w:sz w:val="32"/>
          <w:szCs w:val="32"/>
        </w:rPr>
        <w:t>国</w:t>
      </w:r>
      <w:r>
        <w:rPr>
          <w:rFonts w:eastAsia="仿宋_GB2312"/>
          <w:sz w:val="32"/>
          <w:szCs w:val="32"/>
        </w:rPr>
        <w:t>有资本经营预算制度和办法</w:t>
      </w:r>
      <w:r>
        <w:rPr>
          <w:rFonts w:eastAsia="仿宋_GB2312" w:hint="eastAsia"/>
          <w:sz w:val="32"/>
          <w:szCs w:val="32"/>
        </w:rPr>
        <w:t>，收取市</w:t>
      </w:r>
      <w:r>
        <w:rPr>
          <w:rFonts w:eastAsia="仿宋_GB2312"/>
          <w:sz w:val="32"/>
          <w:szCs w:val="32"/>
        </w:rPr>
        <w:t>本级企业</w:t>
      </w:r>
      <w:r>
        <w:rPr>
          <w:rFonts w:eastAsia="仿宋_GB2312" w:hint="eastAsia"/>
          <w:sz w:val="32"/>
          <w:szCs w:val="32"/>
        </w:rPr>
        <w:t>国有</w:t>
      </w:r>
      <w:r>
        <w:rPr>
          <w:rFonts w:eastAsia="仿宋_GB2312"/>
          <w:sz w:val="32"/>
          <w:szCs w:val="32"/>
        </w:rPr>
        <w:t>资</w:t>
      </w:r>
      <w:r>
        <w:rPr>
          <w:rFonts w:eastAsia="仿宋_GB2312"/>
          <w:sz w:val="32"/>
          <w:szCs w:val="32"/>
        </w:rPr>
        <w:t xml:space="preserve"> </w:t>
      </w:r>
      <w:r>
        <w:rPr>
          <w:rFonts w:eastAsia="仿宋_GB2312"/>
          <w:sz w:val="32"/>
          <w:szCs w:val="32"/>
        </w:rPr>
        <w:t>本收益。组织实施企业财务制度。</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10</w:t>
      </w:r>
      <w:r>
        <w:rPr>
          <w:rFonts w:eastAsia="仿宋_GB2312"/>
          <w:sz w:val="32"/>
          <w:szCs w:val="32"/>
        </w:rPr>
        <w:t>）负责审核并汇总编制全市社会保</w:t>
      </w:r>
      <w:r>
        <w:rPr>
          <w:rFonts w:eastAsia="仿宋_GB2312" w:hint="eastAsia"/>
          <w:sz w:val="32"/>
          <w:szCs w:val="32"/>
        </w:rPr>
        <w:t>险</w:t>
      </w:r>
      <w:r>
        <w:rPr>
          <w:rFonts w:eastAsia="仿宋_GB2312"/>
          <w:sz w:val="32"/>
          <w:szCs w:val="32"/>
        </w:rPr>
        <w:t>基金预决算草案，</w:t>
      </w:r>
      <w:r>
        <w:rPr>
          <w:rFonts w:eastAsia="仿宋_GB2312"/>
          <w:sz w:val="32"/>
          <w:szCs w:val="32"/>
        </w:rPr>
        <w:t xml:space="preserve"> </w:t>
      </w:r>
      <w:r>
        <w:rPr>
          <w:rFonts w:eastAsia="仿宋_GB2312"/>
          <w:sz w:val="32"/>
          <w:szCs w:val="32"/>
        </w:rPr>
        <w:t>会同有关部门拟订有关资金（基金</w:t>
      </w:r>
      <w:r>
        <w:rPr>
          <w:rFonts w:eastAsia="仿宋_GB2312" w:hint="eastAsia"/>
          <w:sz w:val="32"/>
          <w:szCs w:val="32"/>
        </w:rPr>
        <w:t>）</w:t>
      </w:r>
      <w:r>
        <w:rPr>
          <w:rFonts w:eastAsia="仿宋_GB2312"/>
          <w:sz w:val="32"/>
          <w:szCs w:val="32"/>
        </w:rPr>
        <w:t>财务</w:t>
      </w:r>
      <w:r>
        <w:rPr>
          <w:rFonts w:eastAsia="仿宋_GB2312" w:hint="eastAsia"/>
          <w:sz w:val="32"/>
          <w:szCs w:val="32"/>
        </w:rPr>
        <w:t>管理</w:t>
      </w:r>
      <w:r>
        <w:rPr>
          <w:rFonts w:eastAsia="仿宋_GB2312"/>
          <w:sz w:val="32"/>
          <w:szCs w:val="32"/>
        </w:rPr>
        <w:t>制度，</w:t>
      </w:r>
      <w:r>
        <w:rPr>
          <w:rFonts w:eastAsia="仿宋_GB2312" w:hint="eastAsia"/>
          <w:sz w:val="32"/>
          <w:szCs w:val="32"/>
        </w:rPr>
        <w:t>承担</w:t>
      </w:r>
      <w:r>
        <w:rPr>
          <w:rFonts w:eastAsia="仿宋_GB2312"/>
          <w:sz w:val="32"/>
          <w:szCs w:val="32"/>
        </w:rPr>
        <w:t>社会保</w:t>
      </w:r>
      <w:r>
        <w:rPr>
          <w:rFonts w:eastAsia="仿宋_GB2312"/>
          <w:sz w:val="32"/>
          <w:szCs w:val="32"/>
        </w:rPr>
        <w:t xml:space="preserve"> </w:t>
      </w:r>
      <w:r>
        <w:rPr>
          <w:rFonts w:eastAsia="仿宋_GB2312"/>
          <w:sz w:val="32"/>
          <w:szCs w:val="32"/>
        </w:rPr>
        <w:t>险基金财政监管工作。</w:t>
      </w:r>
    </w:p>
    <w:p w:rsidR="003B2E19" w:rsidRDefault="00F70C3E">
      <w:pPr>
        <w:spacing w:line="600" w:lineRule="exact"/>
        <w:ind w:firstLineChars="200" w:firstLine="640"/>
        <w:rPr>
          <w:rFonts w:eastAsia="仿宋_GB2312"/>
          <w:sz w:val="32"/>
          <w:szCs w:val="32"/>
        </w:rPr>
      </w:pPr>
      <w:r>
        <w:rPr>
          <w:rFonts w:eastAsia="仿宋_GB2312"/>
          <w:sz w:val="32"/>
          <w:szCs w:val="32"/>
        </w:rPr>
        <w:lastRenderedPageBreak/>
        <w:t>（</w:t>
      </w:r>
      <w:r>
        <w:rPr>
          <w:rFonts w:eastAsia="仿宋_GB2312" w:hint="eastAsia"/>
          <w:sz w:val="32"/>
          <w:szCs w:val="32"/>
        </w:rPr>
        <w:t>11</w:t>
      </w:r>
      <w:r>
        <w:rPr>
          <w:rFonts w:eastAsia="仿宋_GB2312"/>
          <w:sz w:val="32"/>
          <w:szCs w:val="32"/>
        </w:rPr>
        <w:t>）负责办理</w:t>
      </w:r>
      <w:r>
        <w:rPr>
          <w:rFonts w:eastAsia="仿宋_GB2312" w:hint="eastAsia"/>
          <w:sz w:val="32"/>
          <w:szCs w:val="32"/>
        </w:rPr>
        <w:t>和</w:t>
      </w:r>
      <w:r>
        <w:rPr>
          <w:rFonts w:eastAsia="仿宋_GB2312"/>
          <w:sz w:val="32"/>
          <w:szCs w:val="32"/>
        </w:rPr>
        <w:t>监督市</w:t>
      </w:r>
      <w:r>
        <w:rPr>
          <w:rFonts w:eastAsia="仿宋_GB2312" w:hint="eastAsia"/>
          <w:sz w:val="32"/>
          <w:szCs w:val="32"/>
        </w:rPr>
        <w:t>财政的经济发展支出</w:t>
      </w:r>
      <w:r>
        <w:rPr>
          <w:rFonts w:eastAsia="仿宋_GB2312"/>
          <w:sz w:val="32"/>
          <w:szCs w:val="32"/>
        </w:rPr>
        <w:t>以及中央和</w:t>
      </w:r>
      <w:r>
        <w:rPr>
          <w:rFonts w:eastAsia="仿宋_GB2312"/>
          <w:sz w:val="32"/>
          <w:szCs w:val="32"/>
        </w:rPr>
        <w:t xml:space="preserve"> </w:t>
      </w:r>
      <w:r>
        <w:rPr>
          <w:rFonts w:eastAsia="仿宋_GB2312"/>
          <w:sz w:val="32"/>
          <w:szCs w:val="32"/>
        </w:rPr>
        <w:t>自治区、市本级政府性投资</w:t>
      </w:r>
      <w:r>
        <w:rPr>
          <w:rFonts w:eastAsia="仿宋_GB2312" w:hint="eastAsia"/>
          <w:sz w:val="32"/>
          <w:szCs w:val="32"/>
        </w:rPr>
        <w:t>项目的</w:t>
      </w:r>
      <w:r>
        <w:rPr>
          <w:rFonts w:eastAsia="仿宋_GB2312"/>
          <w:sz w:val="32"/>
          <w:szCs w:val="32"/>
        </w:rPr>
        <w:t>财政拨款，参与拟订全</w:t>
      </w:r>
      <w:r>
        <w:rPr>
          <w:rFonts w:eastAsia="仿宋_GB2312" w:hint="eastAsia"/>
          <w:sz w:val="32"/>
          <w:szCs w:val="32"/>
        </w:rPr>
        <w:t>市</w:t>
      </w:r>
      <w:r>
        <w:rPr>
          <w:rFonts w:eastAsia="仿宋_GB2312"/>
          <w:sz w:val="32"/>
          <w:szCs w:val="32"/>
        </w:rPr>
        <w:t>基本</w:t>
      </w:r>
      <w:r>
        <w:rPr>
          <w:rFonts w:eastAsia="仿宋_GB2312"/>
          <w:sz w:val="32"/>
          <w:szCs w:val="32"/>
        </w:rPr>
        <w:t xml:space="preserve"> </w:t>
      </w:r>
      <w:r>
        <w:rPr>
          <w:rFonts w:eastAsia="仿宋_GB2312"/>
          <w:sz w:val="32"/>
          <w:szCs w:val="32"/>
        </w:rPr>
        <w:t>建设投资的有关政策，拟订基本建设财务</w:t>
      </w:r>
      <w:r>
        <w:rPr>
          <w:rFonts w:eastAsia="仿宋_GB2312" w:hint="eastAsia"/>
          <w:sz w:val="32"/>
          <w:szCs w:val="32"/>
        </w:rPr>
        <w:t>制度</w:t>
      </w:r>
      <w:r>
        <w:rPr>
          <w:rFonts w:eastAsia="仿宋_GB2312"/>
          <w:sz w:val="32"/>
          <w:szCs w:val="32"/>
        </w:rPr>
        <w:t>。</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12</w:t>
      </w:r>
      <w:r>
        <w:rPr>
          <w:rFonts w:eastAsia="仿宋_GB2312" w:hint="eastAsia"/>
          <w:sz w:val="32"/>
          <w:szCs w:val="32"/>
        </w:rPr>
        <w:t>）</w:t>
      </w:r>
      <w:r>
        <w:rPr>
          <w:rFonts w:eastAsia="仿宋_GB2312"/>
          <w:sz w:val="32"/>
          <w:szCs w:val="32"/>
        </w:rPr>
        <w:t>负责</w:t>
      </w:r>
      <w:r>
        <w:rPr>
          <w:rFonts w:eastAsia="仿宋_GB2312" w:hint="eastAsia"/>
          <w:sz w:val="32"/>
          <w:szCs w:val="32"/>
        </w:rPr>
        <w:t>管理</w:t>
      </w:r>
      <w:r>
        <w:rPr>
          <w:rFonts w:eastAsia="仿宋_GB2312"/>
          <w:sz w:val="32"/>
          <w:szCs w:val="32"/>
        </w:rPr>
        <w:t>全市会</w:t>
      </w:r>
      <w:r>
        <w:rPr>
          <w:rFonts w:eastAsia="仿宋_GB2312" w:hint="eastAsia"/>
          <w:sz w:val="32"/>
          <w:szCs w:val="32"/>
        </w:rPr>
        <w:t>计</w:t>
      </w:r>
      <w:r>
        <w:rPr>
          <w:rFonts w:eastAsia="仿宋_GB2312"/>
          <w:sz w:val="32"/>
          <w:szCs w:val="32"/>
        </w:rPr>
        <w:t>工作、监督</w:t>
      </w:r>
      <w:r>
        <w:rPr>
          <w:rFonts w:eastAsia="仿宋_GB2312" w:hint="eastAsia"/>
          <w:sz w:val="32"/>
          <w:szCs w:val="32"/>
        </w:rPr>
        <w:t>和</w:t>
      </w:r>
      <w:r>
        <w:rPr>
          <w:rFonts w:eastAsia="仿宋_GB2312"/>
          <w:sz w:val="32"/>
          <w:szCs w:val="32"/>
        </w:rPr>
        <w:t>规范会计行为，监督指导旗区代理记账许可审批及管理工作。</w:t>
      </w:r>
    </w:p>
    <w:p w:rsidR="003B2E19" w:rsidRDefault="00F70C3E">
      <w:pPr>
        <w:spacing w:line="60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13</w:t>
      </w:r>
      <w:r>
        <w:rPr>
          <w:rFonts w:eastAsia="仿宋_GB2312"/>
          <w:sz w:val="32"/>
          <w:szCs w:val="32"/>
        </w:rPr>
        <w:t>）负责监督检查财税法律法规、政策执行情况，反映财政收支管理中</w:t>
      </w:r>
      <w:r>
        <w:rPr>
          <w:rFonts w:eastAsia="仿宋_GB2312" w:hint="eastAsia"/>
          <w:sz w:val="32"/>
          <w:szCs w:val="32"/>
        </w:rPr>
        <w:t>的</w:t>
      </w:r>
      <w:r>
        <w:rPr>
          <w:rFonts w:eastAsia="仿宋_GB2312"/>
          <w:sz w:val="32"/>
          <w:szCs w:val="32"/>
        </w:rPr>
        <w:t>重大问题。负责组织实施预算绩效管理相关</w:t>
      </w:r>
      <w:r>
        <w:rPr>
          <w:rFonts w:eastAsia="仿宋_GB2312" w:hint="eastAsia"/>
          <w:sz w:val="32"/>
          <w:szCs w:val="32"/>
        </w:rPr>
        <w:t>工作督导和规范内部控制，提出加强财政管理的政策和建议。</w:t>
      </w:r>
      <w:r>
        <w:rPr>
          <w:rFonts w:eastAsia="仿宋_GB2312" w:hint="eastAsia"/>
          <w:sz w:val="32"/>
          <w:szCs w:val="32"/>
        </w:rPr>
        <w:t xml:space="preserve"> </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14</w:t>
      </w:r>
      <w:r>
        <w:rPr>
          <w:rFonts w:eastAsia="仿宋_GB2312" w:hint="eastAsia"/>
          <w:sz w:val="32"/>
          <w:szCs w:val="32"/>
        </w:rPr>
        <w:t>）研究提出统筹全市金融发展与安全、加强金融风险防控的建议。牵头开展全市金融领域规划、政策、问题等研究。</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15</w:t>
      </w:r>
      <w:r>
        <w:rPr>
          <w:rFonts w:eastAsia="仿宋_GB2312" w:hint="eastAsia"/>
          <w:sz w:val="32"/>
          <w:szCs w:val="32"/>
        </w:rPr>
        <w:t>）做好金融政策与相关财政政策、产业政策、社会政策的协调落实工作。加强与中央和自治区金融管理部门、金融机构驻市分支机构的沟通协调。开展金融交流合作工作。</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16</w:t>
      </w:r>
      <w:r>
        <w:rPr>
          <w:rFonts w:eastAsia="仿宋_GB2312" w:hint="eastAsia"/>
          <w:sz w:val="32"/>
          <w:szCs w:val="32"/>
        </w:rPr>
        <w:t>）开展全市金融形势分析。牵头研究属地金融风险防范处置方案，做好属地金融风险防范处置的协调、督促、落实等工作。深化与中央金融管理部门驻市机构在信息共享、金融监管、</w:t>
      </w:r>
      <w:r>
        <w:rPr>
          <w:rFonts w:eastAsia="仿宋_GB2312" w:hint="eastAsia"/>
          <w:sz w:val="32"/>
          <w:szCs w:val="32"/>
        </w:rPr>
        <w:t xml:space="preserve"> </w:t>
      </w:r>
      <w:r>
        <w:rPr>
          <w:rFonts w:eastAsia="仿宋_GB2312" w:hint="eastAsia"/>
          <w:sz w:val="32"/>
          <w:szCs w:val="32"/>
        </w:rPr>
        <w:t>风险处置等方面的协同联动。</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17</w:t>
      </w:r>
      <w:r>
        <w:rPr>
          <w:rFonts w:eastAsia="仿宋_GB2312" w:hint="eastAsia"/>
          <w:sz w:val="32"/>
          <w:szCs w:val="32"/>
        </w:rPr>
        <w:t>）加强对地方金融组织的监管。按规定权限做好全市小额贷款公司、融资担保公司、区域性股权市场、典当行、融资租赁公司、商业保理公司、地方资产管理公司、投资公司、开展信用互助的农牧民专业合作社、社会众筹机构、地方各类交易场所的日常监管工作。</w:t>
      </w:r>
    </w:p>
    <w:p w:rsidR="003B2E19" w:rsidRDefault="00F70C3E">
      <w:pPr>
        <w:spacing w:line="600" w:lineRule="exact"/>
        <w:ind w:firstLineChars="200" w:firstLine="640"/>
        <w:rPr>
          <w:rFonts w:eastAsia="仿宋_GB2312"/>
          <w:sz w:val="32"/>
          <w:szCs w:val="32"/>
        </w:rPr>
      </w:pPr>
      <w:r>
        <w:rPr>
          <w:rFonts w:eastAsia="仿宋_GB2312" w:hint="eastAsia"/>
          <w:sz w:val="32"/>
          <w:szCs w:val="32"/>
        </w:rPr>
        <w:lastRenderedPageBreak/>
        <w:t>〈</w:t>
      </w:r>
      <w:r>
        <w:rPr>
          <w:rFonts w:eastAsia="仿宋_GB2312" w:hint="eastAsia"/>
          <w:sz w:val="32"/>
          <w:szCs w:val="32"/>
        </w:rPr>
        <w:t>18</w:t>
      </w:r>
      <w:r>
        <w:rPr>
          <w:rFonts w:eastAsia="仿宋_GB2312" w:hint="eastAsia"/>
          <w:sz w:val="32"/>
          <w:szCs w:val="32"/>
        </w:rPr>
        <w:t>）配合中央和自治区金融管理部门做好非法集资等非</w:t>
      </w:r>
      <w:r>
        <w:rPr>
          <w:rFonts w:eastAsia="仿宋_GB2312" w:hint="eastAsia"/>
          <w:sz w:val="32"/>
          <w:szCs w:val="32"/>
        </w:rPr>
        <w:t xml:space="preserve"> </w:t>
      </w:r>
      <w:r>
        <w:rPr>
          <w:rFonts w:eastAsia="仿宋_GB2312" w:hint="eastAsia"/>
          <w:sz w:val="32"/>
          <w:szCs w:val="32"/>
        </w:rPr>
        <w:t>法金融活动防范和处置工作，协同开展风险排查、案件查处、善后处置和维护稳定等工作。</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19</w:t>
      </w:r>
      <w:r>
        <w:rPr>
          <w:rFonts w:eastAsia="仿宋_GB2312" w:hint="eastAsia"/>
          <w:sz w:val="32"/>
          <w:szCs w:val="32"/>
        </w:rPr>
        <w:t>）协调督促有关方面落实市委、市政府关于金融工作的决定事项和工作部署。协调开展全市金融领域重要决策部署和</w:t>
      </w:r>
      <w:r>
        <w:rPr>
          <w:rFonts w:eastAsia="仿宋_GB2312" w:hint="eastAsia"/>
          <w:sz w:val="32"/>
          <w:szCs w:val="32"/>
        </w:rPr>
        <w:t xml:space="preserve"> </w:t>
      </w:r>
      <w:r>
        <w:rPr>
          <w:rFonts w:eastAsia="仿宋_GB2312" w:hint="eastAsia"/>
          <w:sz w:val="32"/>
          <w:szCs w:val="32"/>
        </w:rPr>
        <w:t>重大事项落实情况督查工作，督促有关部门和地方对督察反馈问</w:t>
      </w:r>
      <w:r>
        <w:rPr>
          <w:rFonts w:eastAsia="仿宋_GB2312" w:hint="eastAsia"/>
          <w:sz w:val="32"/>
          <w:szCs w:val="32"/>
        </w:rPr>
        <w:t xml:space="preserve"> </w:t>
      </w:r>
      <w:r>
        <w:rPr>
          <w:rFonts w:eastAsia="仿宋_GB2312" w:hint="eastAsia"/>
          <w:sz w:val="32"/>
          <w:szCs w:val="32"/>
        </w:rPr>
        <w:t>题进行整改落实。负责对旗区金融工作进行指导监督并提出问责建议。</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20</w:t>
      </w:r>
      <w:r>
        <w:rPr>
          <w:rFonts w:eastAsia="仿宋_GB2312" w:hint="eastAsia"/>
          <w:sz w:val="32"/>
          <w:szCs w:val="32"/>
        </w:rPr>
        <w:t>）按规定权限开展对市属金融企业经济效益、履行社会责任等情况进行考核评价。</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21</w:t>
      </w:r>
      <w:r>
        <w:rPr>
          <w:rFonts w:eastAsia="仿宋_GB2312" w:hint="eastAsia"/>
          <w:sz w:val="32"/>
          <w:szCs w:val="32"/>
        </w:rPr>
        <w:t>）指导全市地方国有金融企业和非公有制金融企业的党建工作。统筹指导全市金融人才队伍建设工作。</w:t>
      </w:r>
    </w:p>
    <w:p w:rsidR="003B2E19" w:rsidRDefault="00F70C3E">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22</w:t>
      </w:r>
      <w:r>
        <w:rPr>
          <w:rFonts w:eastAsia="仿宋_GB2312" w:hint="eastAsia"/>
          <w:sz w:val="32"/>
          <w:szCs w:val="32"/>
        </w:rPr>
        <w:t>）在履行职责过程中统筹发展和安全，有效防范化解各类风险挑战，实现高质量发展和高水平安全的良性互动。</w:t>
      </w:r>
    </w:p>
    <w:p w:rsidR="003B2E19" w:rsidRDefault="00F70C3E">
      <w:pPr>
        <w:spacing w:line="600" w:lineRule="exact"/>
        <w:ind w:firstLineChars="200" w:firstLine="640"/>
      </w:pPr>
      <w:r>
        <w:rPr>
          <w:rFonts w:eastAsia="仿宋_GB2312" w:hint="eastAsia"/>
          <w:sz w:val="32"/>
          <w:szCs w:val="32"/>
        </w:rPr>
        <w:t>（</w:t>
      </w:r>
      <w:r>
        <w:rPr>
          <w:rFonts w:eastAsia="仿宋_GB2312" w:hint="eastAsia"/>
          <w:sz w:val="32"/>
          <w:szCs w:val="32"/>
        </w:rPr>
        <w:t>23</w:t>
      </w:r>
      <w:r>
        <w:rPr>
          <w:rFonts w:eastAsia="仿宋_GB2312" w:hint="eastAsia"/>
          <w:sz w:val="32"/>
          <w:szCs w:val="32"/>
        </w:rPr>
        <w:t>）完成市委、市人民政府交办的其他任务。</w:t>
      </w:r>
    </w:p>
    <w:p w:rsidR="003B2E19" w:rsidRDefault="00F70C3E">
      <w:pPr>
        <w:numPr>
          <w:ilvl w:val="0"/>
          <w:numId w:val="1"/>
        </w:numPr>
        <w:spacing w:line="600" w:lineRule="exact"/>
        <w:ind w:leftChars="8" w:left="17" w:firstLineChars="195" w:firstLine="624"/>
        <w:outlineLvl w:val="2"/>
        <w:rPr>
          <w:rFonts w:eastAsia="黑体"/>
          <w:sz w:val="32"/>
          <w:szCs w:val="36"/>
        </w:rPr>
      </w:pPr>
      <w:r>
        <w:rPr>
          <w:rFonts w:eastAsia="黑体"/>
          <w:sz w:val="32"/>
          <w:szCs w:val="36"/>
        </w:rPr>
        <w:t>部门机构设置及预算单位构成情况</w:t>
      </w:r>
    </w:p>
    <w:p w:rsidR="003B2E19" w:rsidRDefault="00F70C3E">
      <w:pPr>
        <w:numPr>
          <w:ilvl w:val="0"/>
          <w:numId w:val="2"/>
        </w:numPr>
        <w:spacing w:line="600" w:lineRule="exact"/>
        <w:ind w:firstLineChars="200" w:firstLine="640"/>
        <w:rPr>
          <w:rFonts w:eastAsia="仿宋_GB2312"/>
          <w:sz w:val="32"/>
          <w:szCs w:val="32"/>
        </w:rPr>
      </w:pPr>
      <w:r>
        <w:rPr>
          <w:rFonts w:eastAsia="仿宋_GB2312"/>
          <w:sz w:val="32"/>
          <w:szCs w:val="32"/>
        </w:rPr>
        <w:t>鄂尔多斯市财政局是鄂尔多斯市人民政府组成的行政单位，为正处级。</w:t>
      </w:r>
    </w:p>
    <w:p w:rsidR="003B2E19" w:rsidRDefault="00F70C3E">
      <w:pPr>
        <w:spacing w:line="600" w:lineRule="exact"/>
        <w:ind w:firstLineChars="200" w:firstLine="640"/>
        <w:rPr>
          <w:rFonts w:eastAsia="仿宋_GB2312"/>
          <w:sz w:val="32"/>
          <w:szCs w:val="32"/>
        </w:rPr>
      </w:pPr>
      <w:r>
        <w:rPr>
          <w:rFonts w:eastAsia="仿宋_GB2312"/>
          <w:sz w:val="32"/>
          <w:szCs w:val="32"/>
        </w:rPr>
        <w:t>根据单位职责分工，本单位内设机构包括办公室、综合</w:t>
      </w:r>
      <w:r>
        <w:rPr>
          <w:rFonts w:eastAsia="仿宋_GB2312" w:hint="eastAsia"/>
          <w:sz w:val="32"/>
          <w:szCs w:val="32"/>
        </w:rPr>
        <w:t>科</w:t>
      </w:r>
      <w:r>
        <w:rPr>
          <w:rFonts w:eastAsia="仿宋_GB2312"/>
          <w:sz w:val="32"/>
          <w:szCs w:val="32"/>
        </w:rPr>
        <w:t>、条法税政科、预算科、国库科、债务管理科、行政科、政法科、教育体育科、科技文化科、经济建设科、经济贸易科、自然资源和生态环境科、农牧科、社会保障科、金融外经科、资产管理科、</w:t>
      </w:r>
      <w:r>
        <w:rPr>
          <w:rFonts w:eastAsia="仿宋_GB2312"/>
          <w:sz w:val="32"/>
          <w:szCs w:val="32"/>
        </w:rPr>
        <w:lastRenderedPageBreak/>
        <w:t>工业能源科、会计科、</w:t>
      </w:r>
      <w:r>
        <w:rPr>
          <w:rFonts w:eastAsia="仿宋_GB2312" w:hint="eastAsia"/>
          <w:sz w:val="32"/>
          <w:szCs w:val="32"/>
        </w:rPr>
        <w:t>财会监督科、</w:t>
      </w:r>
      <w:r>
        <w:rPr>
          <w:rFonts w:eastAsia="仿宋_GB2312"/>
          <w:sz w:val="32"/>
          <w:szCs w:val="32"/>
        </w:rPr>
        <w:t>绩效管理科、政府采购科</w:t>
      </w:r>
      <w:r>
        <w:rPr>
          <w:rFonts w:eastAsia="仿宋_GB2312" w:hint="eastAsia"/>
          <w:sz w:val="32"/>
          <w:szCs w:val="32"/>
        </w:rPr>
        <w:t>、金融党建科、金融协调科、金融风险防控科、资本市场科</w:t>
      </w:r>
      <w:r>
        <w:rPr>
          <w:rFonts w:eastAsia="仿宋_GB2312"/>
          <w:sz w:val="32"/>
          <w:szCs w:val="32"/>
        </w:rPr>
        <w:t>和机关党委。与去年相比，内设机构数量</w:t>
      </w:r>
      <w:r>
        <w:rPr>
          <w:rFonts w:eastAsia="仿宋_GB2312" w:hint="eastAsia"/>
          <w:sz w:val="32"/>
          <w:szCs w:val="32"/>
        </w:rPr>
        <w:t>增加</w:t>
      </w:r>
      <w:r>
        <w:rPr>
          <w:rFonts w:eastAsia="仿宋_GB2312" w:hint="eastAsia"/>
          <w:sz w:val="32"/>
          <w:szCs w:val="32"/>
        </w:rPr>
        <w:t>5</w:t>
      </w:r>
      <w:r>
        <w:rPr>
          <w:rFonts w:eastAsia="仿宋_GB2312" w:hint="eastAsia"/>
          <w:sz w:val="32"/>
          <w:szCs w:val="32"/>
        </w:rPr>
        <w:t>个</w:t>
      </w:r>
      <w:r>
        <w:rPr>
          <w:rFonts w:eastAsia="仿宋_GB2312"/>
          <w:sz w:val="32"/>
          <w:szCs w:val="32"/>
        </w:rPr>
        <w:t>。本单位下属单位包括：鄂尔多斯市财政局（本级）</w:t>
      </w:r>
      <w:r>
        <w:rPr>
          <w:rFonts w:eastAsia="仿宋_GB2312" w:hint="eastAsia"/>
          <w:sz w:val="32"/>
          <w:szCs w:val="32"/>
        </w:rPr>
        <w:t>、鄂尔多斯市财政局综合保障中心、</w:t>
      </w:r>
      <w:r>
        <w:rPr>
          <w:rFonts w:eastAsia="仿宋_GB2312"/>
          <w:sz w:val="32"/>
          <w:szCs w:val="32"/>
        </w:rPr>
        <w:t>鄂尔多斯市财政国库收付中心、鄂尔多斯市财政预算编审中心、鄂尔多斯市国有金融资本运营保障中心、鄂尔多斯市行政国有资产监测中心、鄂尔多斯市财源建设评价中心、鄂尔多斯市民生保障中心、鄂尔多斯市财政绩效评价中心、鄂尔多斯市政府债务风险防控中心</w:t>
      </w:r>
      <w:r>
        <w:rPr>
          <w:rFonts w:eastAsia="仿宋_GB2312" w:hint="eastAsia"/>
          <w:sz w:val="32"/>
          <w:szCs w:val="32"/>
        </w:rPr>
        <w:t>。其中，</w:t>
      </w:r>
      <w:r>
        <w:rPr>
          <w:rFonts w:eastAsia="仿宋_GB2312"/>
          <w:sz w:val="32"/>
          <w:szCs w:val="32"/>
        </w:rPr>
        <w:t>鄂尔多斯市财政局（本级）</w:t>
      </w:r>
      <w:r>
        <w:rPr>
          <w:rFonts w:eastAsia="仿宋_GB2312" w:hint="eastAsia"/>
          <w:sz w:val="32"/>
          <w:szCs w:val="32"/>
        </w:rPr>
        <w:t>和鄂尔多斯市财政局综合保障中心独立核算，其余下属单位</w:t>
      </w:r>
      <w:r>
        <w:rPr>
          <w:rFonts w:eastAsia="仿宋_GB2312"/>
          <w:sz w:val="32"/>
          <w:szCs w:val="32"/>
        </w:rPr>
        <w:t>均并入鄂尔多斯市财政局（本级）统一核算。</w:t>
      </w:r>
    </w:p>
    <w:p w:rsidR="003B2E19" w:rsidRDefault="00F70C3E">
      <w:pPr>
        <w:spacing w:line="600" w:lineRule="exact"/>
        <w:ind w:firstLineChars="200" w:firstLine="640"/>
        <w:rPr>
          <w:rFonts w:eastAsia="仿宋_GB2312"/>
          <w:b/>
          <w:bCs/>
          <w:sz w:val="32"/>
          <w:szCs w:val="32"/>
        </w:rPr>
      </w:pPr>
      <w:r>
        <w:rPr>
          <w:rFonts w:eastAsia="仿宋_GB2312"/>
          <w:sz w:val="32"/>
          <w:szCs w:val="32"/>
        </w:rPr>
        <w:t>2</w:t>
      </w:r>
      <w:r>
        <w:rPr>
          <w:rFonts w:eastAsia="仿宋_GB2312"/>
          <w:sz w:val="32"/>
          <w:szCs w:val="32"/>
        </w:rPr>
        <w:t>．从预算单位构成看，纳入本部门</w:t>
      </w:r>
      <w:r>
        <w:rPr>
          <w:rFonts w:eastAsia="仿宋_GB2312"/>
          <w:sz w:val="32"/>
          <w:szCs w:val="32"/>
        </w:rPr>
        <w:t>2025</w:t>
      </w:r>
      <w:r>
        <w:rPr>
          <w:rFonts w:eastAsia="仿宋_GB2312"/>
          <w:sz w:val="32"/>
          <w:szCs w:val="32"/>
        </w:rPr>
        <w:t>年部门汇总预算编制范围的预算单位共计</w:t>
      </w:r>
      <w:r>
        <w:rPr>
          <w:rFonts w:eastAsia="仿宋_GB2312"/>
          <w:sz w:val="32"/>
          <w:szCs w:val="32"/>
        </w:rPr>
        <w:t>2</w:t>
      </w:r>
      <w:r>
        <w:rPr>
          <w:rFonts w:eastAsia="仿宋_GB2312"/>
          <w:sz w:val="32"/>
          <w:szCs w:val="32"/>
        </w:rPr>
        <w:t>家，具体包括：鄂尔多斯市财政局部门本级、鄂尔多斯市财政局综合保障中心。详细情况见表：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3260"/>
        <w:gridCol w:w="4600"/>
      </w:tblGrid>
      <w:tr w:rsidR="003B2E19">
        <w:tc>
          <w:tcPr>
            <w:tcW w:w="662" w:type="dxa"/>
          </w:tcPr>
          <w:p w:rsidR="003B2E19" w:rsidRDefault="00F70C3E">
            <w:pPr>
              <w:widowControl/>
              <w:jc w:val="center"/>
              <w:rPr>
                <w:rFonts w:eastAsia="仿宋"/>
                <w:color w:val="000000"/>
                <w:kern w:val="0"/>
                <w:sz w:val="31"/>
                <w:szCs w:val="31"/>
              </w:rPr>
            </w:pPr>
            <w:r>
              <w:rPr>
                <w:rFonts w:eastAsia="仿宋_GB2312"/>
                <w:color w:val="000000"/>
                <w:kern w:val="0"/>
                <w:sz w:val="31"/>
                <w:szCs w:val="31"/>
              </w:rPr>
              <w:t>序号</w:t>
            </w:r>
          </w:p>
        </w:tc>
        <w:tc>
          <w:tcPr>
            <w:tcW w:w="3260" w:type="dxa"/>
            <w:vAlign w:val="center"/>
          </w:tcPr>
          <w:p w:rsidR="003B2E19" w:rsidRDefault="00F70C3E">
            <w:pPr>
              <w:widowControl/>
              <w:jc w:val="center"/>
              <w:rPr>
                <w:rFonts w:eastAsia="仿宋"/>
                <w:color w:val="000000"/>
                <w:kern w:val="0"/>
                <w:sz w:val="31"/>
                <w:szCs w:val="31"/>
              </w:rPr>
            </w:pPr>
            <w:r>
              <w:rPr>
                <w:rFonts w:eastAsia="仿宋_GB2312"/>
                <w:color w:val="000000"/>
                <w:kern w:val="0"/>
                <w:sz w:val="31"/>
                <w:szCs w:val="31"/>
              </w:rPr>
              <w:t>单位名称</w:t>
            </w:r>
          </w:p>
        </w:tc>
        <w:tc>
          <w:tcPr>
            <w:tcW w:w="4600" w:type="dxa"/>
            <w:vAlign w:val="center"/>
          </w:tcPr>
          <w:p w:rsidR="003B2E19" w:rsidRDefault="00F70C3E">
            <w:pPr>
              <w:widowControl/>
              <w:jc w:val="center"/>
              <w:rPr>
                <w:rFonts w:eastAsia="仿宋"/>
                <w:color w:val="000000"/>
                <w:kern w:val="0"/>
                <w:sz w:val="31"/>
                <w:szCs w:val="31"/>
              </w:rPr>
            </w:pPr>
            <w:r>
              <w:rPr>
                <w:rFonts w:eastAsia="仿宋_GB2312"/>
                <w:color w:val="000000"/>
                <w:kern w:val="0"/>
                <w:sz w:val="31"/>
                <w:szCs w:val="31"/>
              </w:rPr>
              <w:t>单位性质</w:t>
            </w:r>
          </w:p>
        </w:tc>
      </w:tr>
      <w:tr w:rsidR="003B2E19">
        <w:trPr>
          <w:trHeight w:val="90"/>
        </w:trPr>
        <w:tc>
          <w:tcPr>
            <w:tcW w:w="662" w:type="dxa"/>
            <w:vAlign w:val="center"/>
          </w:tcPr>
          <w:p w:rsidR="003B2E19" w:rsidRDefault="00F70C3E">
            <w:pPr>
              <w:widowControl/>
              <w:jc w:val="center"/>
              <w:rPr>
                <w:rFonts w:eastAsia="仿宋"/>
                <w:color w:val="000000"/>
                <w:kern w:val="0"/>
                <w:sz w:val="31"/>
                <w:szCs w:val="31"/>
              </w:rPr>
            </w:pPr>
            <w:r>
              <w:rPr>
                <w:rFonts w:eastAsia="仿宋_GB2312"/>
                <w:color w:val="000000"/>
                <w:kern w:val="0"/>
                <w:sz w:val="31"/>
                <w:szCs w:val="31"/>
              </w:rPr>
              <w:t>1</w:t>
            </w:r>
          </w:p>
        </w:tc>
        <w:tc>
          <w:tcPr>
            <w:tcW w:w="3260" w:type="dxa"/>
          </w:tcPr>
          <w:p w:rsidR="003B2E19" w:rsidRDefault="00F70C3E">
            <w:pPr>
              <w:widowControl/>
              <w:jc w:val="left"/>
              <w:rPr>
                <w:rFonts w:eastAsia="仿宋"/>
                <w:color w:val="000000"/>
                <w:kern w:val="0"/>
                <w:sz w:val="31"/>
                <w:szCs w:val="31"/>
              </w:rPr>
            </w:pPr>
            <w:r>
              <w:rPr>
                <w:rFonts w:eastAsia="仿宋_GB2312"/>
                <w:sz w:val="32"/>
                <w:szCs w:val="32"/>
              </w:rPr>
              <w:t>鄂尔多斯市财政局</w:t>
            </w:r>
            <w:r>
              <w:rPr>
                <w:rFonts w:eastAsia="仿宋_GB2312" w:hint="eastAsia"/>
                <w:sz w:val="32"/>
                <w:szCs w:val="32"/>
              </w:rPr>
              <w:t>（</w:t>
            </w:r>
            <w:r>
              <w:rPr>
                <w:rFonts w:eastAsia="仿宋_GB2312"/>
                <w:sz w:val="32"/>
                <w:szCs w:val="32"/>
              </w:rPr>
              <w:t>本级</w:t>
            </w:r>
            <w:r>
              <w:rPr>
                <w:rFonts w:eastAsia="仿宋_GB2312" w:hint="eastAsia"/>
                <w:sz w:val="32"/>
                <w:szCs w:val="32"/>
              </w:rPr>
              <w:t>）</w:t>
            </w:r>
          </w:p>
        </w:tc>
        <w:tc>
          <w:tcPr>
            <w:tcW w:w="4600" w:type="dxa"/>
          </w:tcPr>
          <w:p w:rsidR="003B2E19" w:rsidRDefault="00F70C3E">
            <w:pPr>
              <w:widowControl/>
              <w:jc w:val="left"/>
              <w:rPr>
                <w:rFonts w:eastAsia="仿宋"/>
                <w:color w:val="000000"/>
                <w:kern w:val="0"/>
                <w:sz w:val="31"/>
                <w:szCs w:val="31"/>
              </w:rPr>
            </w:pPr>
            <w:r>
              <w:rPr>
                <w:rFonts w:eastAsia="仿宋_GB2312"/>
                <w:color w:val="000000"/>
                <w:kern w:val="0"/>
                <w:sz w:val="31"/>
                <w:szCs w:val="31"/>
              </w:rPr>
              <w:t>财政拨款的行政单位</w:t>
            </w:r>
          </w:p>
        </w:tc>
      </w:tr>
      <w:tr w:rsidR="003B2E19">
        <w:tc>
          <w:tcPr>
            <w:tcW w:w="662" w:type="dxa"/>
            <w:vAlign w:val="center"/>
          </w:tcPr>
          <w:p w:rsidR="003B2E19" w:rsidRDefault="00F70C3E">
            <w:pPr>
              <w:widowControl/>
              <w:jc w:val="center"/>
              <w:rPr>
                <w:rFonts w:eastAsia="仿宋"/>
                <w:color w:val="000000"/>
                <w:kern w:val="0"/>
                <w:sz w:val="31"/>
                <w:szCs w:val="31"/>
              </w:rPr>
            </w:pPr>
            <w:r>
              <w:rPr>
                <w:rFonts w:eastAsia="仿宋_GB2312"/>
                <w:color w:val="000000"/>
                <w:kern w:val="0"/>
                <w:sz w:val="31"/>
                <w:szCs w:val="31"/>
              </w:rPr>
              <w:t>2</w:t>
            </w:r>
          </w:p>
        </w:tc>
        <w:tc>
          <w:tcPr>
            <w:tcW w:w="3260" w:type="dxa"/>
          </w:tcPr>
          <w:p w:rsidR="003B2E19" w:rsidRDefault="00F70C3E">
            <w:pPr>
              <w:widowControl/>
              <w:tabs>
                <w:tab w:val="left" w:pos="480"/>
              </w:tabs>
              <w:jc w:val="left"/>
              <w:rPr>
                <w:rFonts w:eastAsia="仿宋"/>
                <w:color w:val="000000"/>
                <w:kern w:val="0"/>
                <w:sz w:val="31"/>
                <w:szCs w:val="31"/>
              </w:rPr>
            </w:pPr>
            <w:r>
              <w:rPr>
                <w:rFonts w:eastAsia="仿宋_GB2312"/>
                <w:sz w:val="32"/>
                <w:szCs w:val="32"/>
              </w:rPr>
              <w:t>鄂尔多斯市财政局综合保障中心</w:t>
            </w:r>
          </w:p>
        </w:tc>
        <w:tc>
          <w:tcPr>
            <w:tcW w:w="4600" w:type="dxa"/>
          </w:tcPr>
          <w:p w:rsidR="003B2E19" w:rsidRDefault="00F70C3E">
            <w:pPr>
              <w:widowControl/>
              <w:jc w:val="left"/>
              <w:rPr>
                <w:rFonts w:eastAsia="仿宋"/>
                <w:color w:val="000000"/>
                <w:kern w:val="0"/>
                <w:sz w:val="31"/>
                <w:szCs w:val="31"/>
              </w:rPr>
            </w:pPr>
            <w:r>
              <w:rPr>
                <w:rFonts w:eastAsia="仿宋_GB2312"/>
                <w:color w:val="000000"/>
                <w:kern w:val="0"/>
                <w:sz w:val="31"/>
                <w:szCs w:val="31"/>
              </w:rPr>
              <w:t>公益一类事业单位</w:t>
            </w:r>
          </w:p>
        </w:tc>
      </w:tr>
    </w:tbl>
    <w:p w:rsidR="003B2E19" w:rsidRDefault="00F70C3E">
      <w:pPr>
        <w:numPr>
          <w:ilvl w:val="0"/>
          <w:numId w:val="1"/>
        </w:numPr>
        <w:spacing w:line="600" w:lineRule="exact"/>
        <w:ind w:leftChars="8" w:left="17" w:firstLineChars="195" w:firstLine="624"/>
        <w:outlineLvl w:val="2"/>
        <w:rPr>
          <w:rFonts w:eastAsia="黑体"/>
          <w:sz w:val="32"/>
          <w:szCs w:val="36"/>
        </w:rPr>
      </w:pPr>
      <w:r>
        <w:rPr>
          <w:rFonts w:eastAsia="黑体"/>
          <w:sz w:val="32"/>
          <w:szCs w:val="36"/>
        </w:rPr>
        <w:t>2025</w:t>
      </w:r>
      <w:r>
        <w:rPr>
          <w:rFonts w:eastAsia="黑体"/>
          <w:sz w:val="32"/>
          <w:szCs w:val="36"/>
        </w:rPr>
        <w:t>年度部门主要工作任务及目标</w:t>
      </w:r>
    </w:p>
    <w:p w:rsidR="003B2E19" w:rsidRDefault="00F70C3E">
      <w:pPr>
        <w:pStyle w:val="a4"/>
        <w:tabs>
          <w:tab w:val="left" w:pos="5840"/>
          <w:tab w:val="left" w:pos="7858"/>
          <w:tab w:val="left" w:pos="9328"/>
        </w:tabs>
        <w:spacing w:after="0" w:line="600" w:lineRule="exact"/>
        <w:ind w:firstLineChars="200" w:firstLine="640"/>
        <w:rPr>
          <w:rFonts w:eastAsia="仿宋_GB2312"/>
          <w:sz w:val="32"/>
          <w:szCs w:val="32"/>
        </w:rPr>
      </w:pPr>
      <w:r>
        <w:rPr>
          <w:rFonts w:eastAsia="仿宋_GB2312"/>
          <w:sz w:val="32"/>
          <w:szCs w:val="32"/>
        </w:rPr>
        <w:t>2025</w:t>
      </w:r>
      <w:r>
        <w:rPr>
          <w:rFonts w:eastAsia="仿宋_GB2312"/>
          <w:sz w:val="32"/>
          <w:szCs w:val="32"/>
        </w:rPr>
        <w:t>年是</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规划的收官之年，也是为实现</w:t>
      </w:r>
      <w:r>
        <w:rPr>
          <w:rFonts w:eastAsia="仿宋_GB2312"/>
          <w:sz w:val="32"/>
          <w:szCs w:val="32"/>
        </w:rPr>
        <w:t>“</w:t>
      </w:r>
      <w:r>
        <w:rPr>
          <w:rFonts w:eastAsia="仿宋_GB2312"/>
          <w:sz w:val="32"/>
          <w:szCs w:val="32"/>
        </w:rPr>
        <w:t>十五五</w:t>
      </w:r>
      <w:r>
        <w:rPr>
          <w:rFonts w:eastAsia="仿宋_GB2312"/>
          <w:sz w:val="32"/>
          <w:szCs w:val="32"/>
        </w:rPr>
        <w:t>”</w:t>
      </w:r>
      <w:r>
        <w:rPr>
          <w:rFonts w:eastAsia="仿宋_GB2312"/>
          <w:sz w:val="32"/>
          <w:szCs w:val="32"/>
        </w:rPr>
        <w:t>良好开局打牢基础的关键之年。全市财政系统</w:t>
      </w:r>
      <w:r>
        <w:rPr>
          <w:rFonts w:eastAsia="仿宋_GB2312" w:hint="eastAsia"/>
          <w:sz w:val="32"/>
          <w:szCs w:val="32"/>
        </w:rPr>
        <w:t>将继续</w:t>
      </w:r>
      <w:r>
        <w:rPr>
          <w:rFonts w:eastAsia="仿宋_GB2312"/>
          <w:sz w:val="32"/>
          <w:szCs w:val="32"/>
        </w:rPr>
        <w:t>全面贯彻党</w:t>
      </w:r>
      <w:r>
        <w:rPr>
          <w:rFonts w:eastAsia="仿宋_GB2312"/>
          <w:sz w:val="32"/>
          <w:szCs w:val="32"/>
        </w:rPr>
        <w:lastRenderedPageBreak/>
        <w:t>的二十大和二十届二中、三中全会精神，落实中央、自治区、全市经济工作会议和全国、全区财政工作会议精神，紧盯全域全盘、加力提速提效，为高质量完成</w:t>
      </w:r>
      <w:r>
        <w:rPr>
          <w:rFonts w:eastAsia="仿宋_GB2312"/>
          <w:sz w:val="32"/>
          <w:szCs w:val="32"/>
        </w:rPr>
        <w:t>“</w:t>
      </w:r>
      <w:r>
        <w:rPr>
          <w:rFonts w:eastAsia="仿宋_GB2312"/>
          <w:sz w:val="32"/>
          <w:szCs w:val="32"/>
        </w:rPr>
        <w:t>十四五</w:t>
      </w:r>
      <w:r>
        <w:rPr>
          <w:rFonts w:eastAsia="仿宋_GB2312"/>
          <w:sz w:val="32"/>
          <w:szCs w:val="32"/>
        </w:rPr>
        <w:t>”</w:t>
      </w:r>
      <w:r>
        <w:rPr>
          <w:rFonts w:eastAsia="仿宋_GB2312"/>
          <w:sz w:val="32"/>
          <w:szCs w:val="32"/>
        </w:rPr>
        <w:t>规划目标任务贡献财政力量。具体要统筹围绕以下六个方面，系统推进全年财政工作：一要全力稳固财政收支大盘；二要全面强化重点任务财力保障；三要加大保障和改善民生力度；四要持续防范化解财政金融风险；五要着力提高财政治理效能；六要统筹加强金融要素供给。</w:t>
      </w:r>
      <w:r>
        <w:rPr>
          <w:rFonts w:eastAsia="仿宋_GB2312"/>
          <w:sz w:val="32"/>
          <w:szCs w:val="32"/>
        </w:rPr>
        <w:t>2025</w:t>
      </w:r>
      <w:r>
        <w:rPr>
          <w:rFonts w:eastAsia="仿宋_GB2312"/>
          <w:sz w:val="32"/>
          <w:szCs w:val="32"/>
        </w:rPr>
        <w:t>年，鄂尔多斯市财政局坚决落实稳中求进、以进促稳，守正创新、先立后破，系统集成、协同配合的要求，不折不扣完成全年任务目标。</w:t>
      </w:r>
    </w:p>
    <w:p w:rsidR="003B2E19" w:rsidRDefault="003B2E19">
      <w:pPr>
        <w:pStyle w:val="a4"/>
        <w:tabs>
          <w:tab w:val="left" w:pos="5840"/>
          <w:tab w:val="left" w:pos="7858"/>
          <w:tab w:val="left" w:pos="9328"/>
        </w:tabs>
        <w:spacing w:after="0" w:line="600" w:lineRule="exact"/>
        <w:ind w:firstLineChars="200" w:firstLine="640"/>
        <w:rPr>
          <w:rFonts w:eastAsia="仿宋_GB2312"/>
          <w:sz w:val="32"/>
          <w:szCs w:val="32"/>
        </w:rPr>
      </w:pPr>
    </w:p>
    <w:p w:rsidR="003B2E19" w:rsidRDefault="00F70C3E">
      <w:pPr>
        <w:pStyle w:val="20"/>
        <w:tabs>
          <w:tab w:val="left" w:pos="4392"/>
        </w:tabs>
        <w:adjustRightInd/>
        <w:snapToGrid/>
        <w:spacing w:before="0" w:after="0" w:line="600" w:lineRule="exact"/>
        <w:ind w:firstLineChars="0" w:firstLine="0"/>
        <w:jc w:val="center"/>
        <w:rPr>
          <w:rFonts w:ascii="Times New Roman" w:eastAsia="方正小标宋简体" w:hAnsi="Times New Roman"/>
          <w:b w:val="0"/>
          <w:bCs w:val="0"/>
          <w:sz w:val="36"/>
          <w:szCs w:val="36"/>
        </w:rPr>
      </w:pPr>
      <w:bookmarkStart w:id="2" w:name="_Toc21288"/>
      <w:r>
        <w:rPr>
          <w:rFonts w:ascii="Times New Roman" w:eastAsia="方正小标宋简体" w:hAnsi="Times New Roman"/>
          <w:b w:val="0"/>
          <w:bCs w:val="0"/>
          <w:sz w:val="36"/>
          <w:szCs w:val="36"/>
        </w:rPr>
        <w:t>第二部分</w:t>
      </w:r>
      <w:r>
        <w:rPr>
          <w:rFonts w:ascii="Times New Roman" w:eastAsia="方正小标宋简体" w:hAnsi="Times New Roman"/>
          <w:b w:val="0"/>
          <w:bCs w:val="0"/>
          <w:sz w:val="36"/>
          <w:szCs w:val="36"/>
        </w:rPr>
        <w:t xml:space="preserve">  2025</w:t>
      </w:r>
      <w:r>
        <w:rPr>
          <w:rFonts w:ascii="Times New Roman" w:eastAsia="方正小标宋简体" w:hAnsi="Times New Roman"/>
          <w:b w:val="0"/>
          <w:bCs w:val="0"/>
          <w:sz w:val="36"/>
          <w:szCs w:val="36"/>
        </w:rPr>
        <w:t>年度部门预算情况说明</w:t>
      </w:r>
      <w:bookmarkEnd w:id="2"/>
    </w:p>
    <w:p w:rsidR="003B2E19" w:rsidRDefault="003B2E19">
      <w:pPr>
        <w:spacing w:line="600" w:lineRule="exact"/>
        <w:rPr>
          <w:rFonts w:eastAsia="方正小标宋简体"/>
          <w:sz w:val="36"/>
          <w:szCs w:val="36"/>
        </w:rPr>
      </w:pPr>
    </w:p>
    <w:p w:rsidR="003B2E19" w:rsidRDefault="00F70C3E">
      <w:pPr>
        <w:spacing w:line="600" w:lineRule="exact"/>
        <w:ind w:firstLineChars="200" w:firstLine="640"/>
        <w:outlineLvl w:val="2"/>
        <w:rPr>
          <w:rFonts w:eastAsia="黑体"/>
          <w:sz w:val="32"/>
          <w:szCs w:val="36"/>
        </w:rPr>
      </w:pPr>
      <w:r>
        <w:rPr>
          <w:rFonts w:eastAsia="黑体"/>
          <w:sz w:val="32"/>
          <w:szCs w:val="36"/>
        </w:rPr>
        <w:t>一、收支预算总体情况说明</w:t>
      </w:r>
    </w:p>
    <w:p w:rsidR="003B2E19" w:rsidRDefault="00F70C3E">
      <w:pPr>
        <w:pStyle w:val="a4"/>
        <w:tabs>
          <w:tab w:val="left" w:pos="5840"/>
          <w:tab w:val="left" w:pos="7858"/>
          <w:tab w:val="left" w:pos="9328"/>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年度年度收入、支出预算总计</w:t>
      </w:r>
      <w:r>
        <w:rPr>
          <w:rFonts w:eastAsia="仿宋_GB2312"/>
          <w:sz w:val="32"/>
          <w:szCs w:val="32"/>
        </w:rPr>
        <w:t>5,516.74</w:t>
      </w:r>
      <w:r>
        <w:rPr>
          <w:rFonts w:eastAsia="仿宋_GB2312"/>
          <w:sz w:val="32"/>
          <w:szCs w:val="32"/>
        </w:rPr>
        <w:t>万元，与上年相比收、支预算总计各增加</w:t>
      </w:r>
      <w:r>
        <w:rPr>
          <w:rFonts w:eastAsia="仿宋_GB2312"/>
          <w:sz w:val="32"/>
          <w:szCs w:val="32"/>
        </w:rPr>
        <w:t>537.9</w:t>
      </w:r>
      <w:r>
        <w:rPr>
          <w:rFonts w:eastAsia="仿宋_GB2312"/>
          <w:sz w:val="32"/>
          <w:szCs w:val="32"/>
        </w:rPr>
        <w:t>万元，增长</w:t>
      </w:r>
      <w:r>
        <w:rPr>
          <w:rFonts w:eastAsia="仿宋_GB2312"/>
          <w:sz w:val="32"/>
          <w:szCs w:val="32"/>
        </w:rPr>
        <w:t>10.80 %</w:t>
      </w:r>
      <w:r>
        <w:rPr>
          <w:rFonts w:eastAsia="仿宋_GB2312"/>
          <w:sz w:val="32"/>
          <w:szCs w:val="32"/>
        </w:rPr>
        <w:t>。其中：</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（一）收入预算总计</w:t>
      </w:r>
      <w:r>
        <w:rPr>
          <w:rFonts w:eastAsia="楷体"/>
          <w:b/>
          <w:bCs/>
          <w:sz w:val="32"/>
          <w:szCs w:val="32"/>
        </w:rPr>
        <w:t>5,516.74</w:t>
      </w:r>
      <w:r>
        <w:rPr>
          <w:rFonts w:eastAsia="仿宋_GB2312"/>
          <w:sz w:val="32"/>
          <w:szCs w:val="32"/>
        </w:rPr>
        <w:t xml:space="preserve"> </w:t>
      </w:r>
      <w:r>
        <w:rPr>
          <w:rFonts w:eastAsia="楷体"/>
          <w:b/>
          <w:bCs/>
          <w:sz w:val="32"/>
          <w:szCs w:val="32"/>
        </w:rPr>
        <w:t>万元。包括：</w:t>
      </w:r>
    </w:p>
    <w:p w:rsidR="003B2E19" w:rsidRDefault="00F70C3E">
      <w:pPr>
        <w:pStyle w:val="a4"/>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．本年收入合计</w:t>
      </w:r>
      <w:r>
        <w:rPr>
          <w:rFonts w:eastAsia="仿宋_GB2312"/>
          <w:sz w:val="32"/>
          <w:szCs w:val="32"/>
        </w:rPr>
        <w:t>5,484.22</w:t>
      </w:r>
      <w:r>
        <w:rPr>
          <w:rFonts w:eastAsia="仿宋_GB2312"/>
          <w:sz w:val="32"/>
          <w:szCs w:val="32"/>
        </w:rPr>
        <w:t>万元。</w:t>
      </w:r>
    </w:p>
    <w:p w:rsidR="003B2E19" w:rsidRDefault="00F70C3E">
      <w:pPr>
        <w:pStyle w:val="a4"/>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）一般公共预算拨款收入</w:t>
      </w:r>
      <w:r>
        <w:rPr>
          <w:rFonts w:eastAsia="仿宋_GB2312"/>
          <w:sz w:val="32"/>
          <w:szCs w:val="32"/>
        </w:rPr>
        <w:t>5,376.05</w:t>
      </w:r>
      <w:r>
        <w:rPr>
          <w:rFonts w:eastAsia="仿宋_GB2312"/>
          <w:sz w:val="32"/>
          <w:szCs w:val="32"/>
        </w:rPr>
        <w:t>万元，与上年相比增加</w:t>
      </w:r>
      <w:r>
        <w:rPr>
          <w:rFonts w:eastAsia="仿宋_GB2312"/>
          <w:sz w:val="32"/>
          <w:szCs w:val="32"/>
        </w:rPr>
        <w:t>501.21</w:t>
      </w:r>
      <w:r>
        <w:rPr>
          <w:rFonts w:eastAsia="仿宋_GB2312"/>
          <w:sz w:val="32"/>
          <w:szCs w:val="32"/>
        </w:rPr>
        <w:t>万元，增长</w:t>
      </w:r>
      <w:r>
        <w:rPr>
          <w:rFonts w:eastAsia="仿宋_GB2312"/>
          <w:sz w:val="32"/>
          <w:szCs w:val="32"/>
        </w:rPr>
        <w:t>10.28%</w:t>
      </w:r>
      <w:r>
        <w:rPr>
          <w:rFonts w:eastAsia="仿宋_GB2312"/>
          <w:sz w:val="32"/>
          <w:szCs w:val="32"/>
        </w:rPr>
        <w:t>。主要原因为一是根据机构改革的统一部署，市政府金融工作办公室承担的职能职责、市委组织部</w:t>
      </w:r>
      <w:r>
        <w:rPr>
          <w:rFonts w:eastAsia="仿宋_GB2312"/>
          <w:sz w:val="32"/>
          <w:szCs w:val="32"/>
        </w:rPr>
        <w:lastRenderedPageBreak/>
        <w:t>承担的金融企业党建职责由市财政局承担，</w:t>
      </w:r>
      <w:r>
        <w:rPr>
          <w:rFonts w:eastAsia="仿宋_GB2312"/>
          <w:sz w:val="32"/>
          <w:szCs w:val="32"/>
        </w:rPr>
        <w:t>2025</w:t>
      </w:r>
      <w:r>
        <w:rPr>
          <w:rFonts w:eastAsia="仿宋_GB2312"/>
          <w:sz w:val="32"/>
          <w:szCs w:val="32"/>
        </w:rPr>
        <w:t>年预算项目金额相应增加；二是本单位在职人员增加，相应人员经费、公用经费收入预算增加。</w:t>
      </w:r>
    </w:p>
    <w:p w:rsidR="003B2E19" w:rsidRDefault="00F70C3E">
      <w:pPr>
        <w:pStyle w:val="a4"/>
        <w:tabs>
          <w:tab w:val="left" w:pos="1389"/>
          <w:tab w:val="left" w:pos="4911"/>
          <w:tab w:val="left" w:pos="599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）政府性基金预算拨款收入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1389"/>
          <w:tab w:val="left" w:pos="4911"/>
          <w:tab w:val="left" w:pos="6205"/>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）国有资本经营预算拨款收入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0 %</w:t>
      </w:r>
      <w:r>
        <w:rPr>
          <w:rFonts w:eastAsia="仿宋_GB2312"/>
          <w:sz w:val="32"/>
          <w:szCs w:val="32"/>
        </w:rPr>
        <w:t>。主要原因是不存在此项内容。</w:t>
      </w:r>
    </w:p>
    <w:p w:rsidR="003B2E19" w:rsidRDefault="00F70C3E">
      <w:pPr>
        <w:pStyle w:val="a4"/>
        <w:tabs>
          <w:tab w:val="left" w:pos="1389"/>
          <w:tab w:val="left" w:pos="4911"/>
          <w:tab w:val="left" w:pos="589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）财政专户管理资金收入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3310"/>
          <w:tab w:val="left" w:pos="3807"/>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）事业收入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）事业单位经营收入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4320"/>
          <w:tab w:val="left" w:pos="9433"/>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）上级补助收入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1389"/>
          <w:tab w:val="left" w:pos="4911"/>
          <w:tab w:val="left" w:pos="5900"/>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）附属单位上缴收入</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。主要原因是不存在此项内容。</w:t>
      </w:r>
    </w:p>
    <w:p w:rsidR="003B2E19" w:rsidRDefault="00F70C3E">
      <w:pPr>
        <w:pStyle w:val="a4"/>
        <w:tabs>
          <w:tab w:val="left" w:pos="3310"/>
          <w:tab w:val="left" w:pos="4121"/>
          <w:tab w:val="left" w:pos="9431"/>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9</w:t>
      </w:r>
      <w:r>
        <w:rPr>
          <w:rFonts w:eastAsia="仿宋_GB2312"/>
          <w:sz w:val="32"/>
          <w:szCs w:val="32"/>
        </w:rPr>
        <w:t>）其他收入</w:t>
      </w:r>
      <w:r>
        <w:rPr>
          <w:rFonts w:eastAsia="仿宋_GB2312"/>
          <w:sz w:val="32"/>
          <w:szCs w:val="32"/>
        </w:rPr>
        <w:t>108.17</w:t>
      </w:r>
      <w:r>
        <w:rPr>
          <w:rFonts w:eastAsia="仿宋_GB2312"/>
          <w:sz w:val="32"/>
          <w:szCs w:val="32"/>
        </w:rPr>
        <w:t>万元，此项收入为内蒙古注册会计师协会返还的考务费，</w:t>
      </w:r>
      <w:r>
        <w:rPr>
          <w:rFonts w:eastAsia="仿宋_GB2312"/>
          <w:sz w:val="32"/>
          <w:szCs w:val="32"/>
        </w:rPr>
        <w:t>2025</w:t>
      </w:r>
      <w:r>
        <w:rPr>
          <w:rFonts w:eastAsia="仿宋_GB2312"/>
          <w:sz w:val="32"/>
          <w:szCs w:val="32"/>
        </w:rPr>
        <w:t>年预计申请</w:t>
      </w:r>
      <w:r>
        <w:rPr>
          <w:rFonts w:eastAsia="仿宋_GB2312"/>
          <w:sz w:val="32"/>
          <w:szCs w:val="32"/>
        </w:rPr>
        <w:t>70</w:t>
      </w:r>
      <w:r>
        <w:rPr>
          <w:rFonts w:eastAsia="仿宋_GB2312"/>
          <w:sz w:val="32"/>
          <w:szCs w:val="32"/>
        </w:rPr>
        <w:t>万元，共计</w:t>
      </w:r>
      <w:r>
        <w:rPr>
          <w:rFonts w:eastAsia="仿宋_GB2312"/>
          <w:sz w:val="32"/>
          <w:szCs w:val="32"/>
        </w:rPr>
        <w:t>108.17</w:t>
      </w:r>
      <w:r>
        <w:rPr>
          <w:rFonts w:eastAsia="仿宋_GB2312"/>
          <w:sz w:val="32"/>
          <w:szCs w:val="32"/>
        </w:rPr>
        <w:t>万元。与上年相比增加</w:t>
      </w:r>
      <w:r>
        <w:rPr>
          <w:rFonts w:eastAsia="仿宋_GB2312"/>
          <w:sz w:val="32"/>
          <w:szCs w:val="32"/>
        </w:rPr>
        <w:t>63.17</w:t>
      </w:r>
      <w:r>
        <w:rPr>
          <w:rFonts w:eastAsia="仿宋_GB2312"/>
          <w:sz w:val="32"/>
          <w:szCs w:val="32"/>
        </w:rPr>
        <w:t>万元，增长</w:t>
      </w:r>
      <w:r>
        <w:rPr>
          <w:rFonts w:eastAsia="仿宋_GB2312"/>
          <w:sz w:val="32"/>
          <w:szCs w:val="32"/>
        </w:rPr>
        <w:t>140.38%</w:t>
      </w:r>
      <w:r>
        <w:rPr>
          <w:rFonts w:eastAsia="仿宋_GB2312"/>
          <w:sz w:val="32"/>
          <w:szCs w:val="32"/>
        </w:rPr>
        <w:t>。主要原因是为进一步提升会计考试管理工作水平，确保考试更加规范有序进行，故</w:t>
      </w:r>
      <w:r>
        <w:rPr>
          <w:rFonts w:eastAsia="仿宋_GB2312"/>
          <w:sz w:val="32"/>
          <w:szCs w:val="32"/>
        </w:rPr>
        <w:t>2025</w:t>
      </w:r>
      <w:r>
        <w:rPr>
          <w:rFonts w:eastAsia="仿宋_GB2312"/>
          <w:sz w:val="32"/>
          <w:szCs w:val="32"/>
        </w:rPr>
        <w:t>年申请考务费相应增加。</w:t>
      </w:r>
    </w:p>
    <w:p w:rsidR="003B2E19" w:rsidRDefault="00F70C3E">
      <w:pPr>
        <w:pStyle w:val="a4"/>
        <w:tabs>
          <w:tab w:val="left" w:pos="4275"/>
        </w:tabs>
        <w:spacing w:after="0" w:line="600" w:lineRule="exact"/>
        <w:ind w:firstLineChars="200" w:firstLine="640"/>
        <w:rPr>
          <w:rFonts w:eastAsia="仿宋_GB2312"/>
          <w:color w:val="FF0000"/>
          <w:sz w:val="32"/>
          <w:szCs w:val="24"/>
        </w:rPr>
      </w:pPr>
      <w:r>
        <w:rPr>
          <w:rFonts w:eastAsia="仿宋_GB2312"/>
          <w:sz w:val="32"/>
          <w:szCs w:val="32"/>
        </w:rPr>
        <w:lastRenderedPageBreak/>
        <w:t>2</w:t>
      </w:r>
      <w:r>
        <w:rPr>
          <w:rFonts w:eastAsia="仿宋_GB2312"/>
          <w:sz w:val="32"/>
          <w:szCs w:val="32"/>
        </w:rPr>
        <w:t>．上年结转结余</w:t>
      </w:r>
      <w:r>
        <w:rPr>
          <w:rFonts w:eastAsia="仿宋_GB2312"/>
          <w:sz w:val="32"/>
          <w:szCs w:val="32"/>
        </w:rPr>
        <w:t>32.52</w:t>
      </w:r>
      <w:r>
        <w:rPr>
          <w:rFonts w:eastAsia="仿宋_GB2312"/>
          <w:sz w:val="32"/>
          <w:szCs w:val="32"/>
        </w:rPr>
        <w:t>万元。与上年相比减少</w:t>
      </w:r>
      <w:r>
        <w:rPr>
          <w:rFonts w:eastAsia="仿宋_GB2312"/>
          <w:sz w:val="32"/>
          <w:szCs w:val="32"/>
        </w:rPr>
        <w:t>26.48</w:t>
      </w:r>
      <w:r>
        <w:rPr>
          <w:rFonts w:eastAsia="仿宋_GB2312"/>
          <w:sz w:val="32"/>
          <w:szCs w:val="32"/>
        </w:rPr>
        <w:t>万元，减少</w:t>
      </w:r>
      <w:r>
        <w:rPr>
          <w:rFonts w:eastAsia="仿宋_GB2312"/>
          <w:sz w:val="32"/>
          <w:szCs w:val="32"/>
        </w:rPr>
        <w:t>44.88%</w:t>
      </w:r>
      <w:r>
        <w:rPr>
          <w:rFonts w:eastAsia="仿宋_GB2312"/>
          <w:sz w:val="32"/>
          <w:szCs w:val="32"/>
        </w:rPr>
        <w:t>。主要原因是我单位减少对</w:t>
      </w:r>
      <w:r>
        <w:rPr>
          <w:rFonts w:eastAsia="仿宋_GB2312"/>
          <w:sz w:val="32"/>
          <w:szCs w:val="32"/>
        </w:rPr>
        <w:t>2024</w:t>
      </w:r>
      <w:r>
        <w:rPr>
          <w:rFonts w:eastAsia="仿宋_GB2312"/>
          <w:sz w:val="32"/>
          <w:szCs w:val="32"/>
        </w:rPr>
        <w:t>年度专项资金的结转，</w:t>
      </w:r>
      <w:r>
        <w:rPr>
          <w:rFonts w:eastAsia="仿宋_GB2312"/>
          <w:sz w:val="32"/>
          <w:szCs w:val="32"/>
        </w:rPr>
        <w:t>2024</w:t>
      </w:r>
      <w:r>
        <w:rPr>
          <w:rFonts w:eastAsia="仿宋_GB2312"/>
          <w:sz w:val="32"/>
          <w:szCs w:val="32"/>
        </w:rPr>
        <w:t>年底仅结转</w:t>
      </w:r>
      <w:r>
        <w:rPr>
          <w:rFonts w:eastAsia="仿宋_GB2312"/>
          <w:sz w:val="32"/>
          <w:szCs w:val="32"/>
        </w:rPr>
        <w:t>2024</w:t>
      </w:r>
      <w:r>
        <w:rPr>
          <w:rFonts w:eastAsia="仿宋_GB2312"/>
          <w:sz w:val="32"/>
          <w:szCs w:val="32"/>
        </w:rPr>
        <w:t>年自治区下达的会计专业技术资格考试考务费用结余资金。</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（二）支出预算总计</w:t>
      </w:r>
      <w:r>
        <w:rPr>
          <w:rFonts w:eastAsia="仿宋_GB2312"/>
          <w:sz w:val="32"/>
          <w:szCs w:val="32"/>
        </w:rPr>
        <w:t>5,516.74</w:t>
      </w:r>
      <w:r>
        <w:rPr>
          <w:rFonts w:eastAsia="楷体"/>
          <w:b/>
          <w:bCs/>
          <w:sz w:val="32"/>
          <w:szCs w:val="32"/>
        </w:rPr>
        <w:t>万元。包括：</w:t>
      </w:r>
    </w:p>
    <w:p w:rsidR="003B2E19" w:rsidRDefault="00F70C3E">
      <w:pPr>
        <w:pStyle w:val="a4"/>
        <w:tabs>
          <w:tab w:val="left" w:pos="3792"/>
        </w:tabs>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．本年支出合计</w:t>
      </w:r>
      <w:r>
        <w:rPr>
          <w:rFonts w:eastAsia="仿宋_GB2312"/>
          <w:sz w:val="32"/>
          <w:szCs w:val="32"/>
        </w:rPr>
        <w:t>5,516.74</w:t>
      </w:r>
      <w:r>
        <w:rPr>
          <w:rFonts w:eastAsia="仿宋_GB2312"/>
          <w:sz w:val="32"/>
          <w:szCs w:val="32"/>
        </w:rPr>
        <w:t>万元。</w:t>
      </w:r>
    </w:p>
    <w:p w:rsidR="003B2E19" w:rsidRDefault="00F70C3E">
      <w:pPr>
        <w:pStyle w:val="a4"/>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）一般公共服务（类）支出</w:t>
      </w:r>
      <w:r>
        <w:rPr>
          <w:rFonts w:eastAsia="仿宋_GB2312"/>
          <w:sz w:val="32"/>
          <w:szCs w:val="32"/>
        </w:rPr>
        <w:t>4,639.76</w:t>
      </w:r>
      <w:r w:rsidR="008C56BC">
        <w:rPr>
          <w:rFonts w:eastAsia="仿宋_GB2312"/>
          <w:sz w:val="32"/>
          <w:szCs w:val="32"/>
        </w:rPr>
        <w:t>万元，主要用于</w:t>
      </w:r>
      <w:r>
        <w:rPr>
          <w:rFonts w:eastAsia="仿宋_GB2312"/>
          <w:sz w:val="32"/>
          <w:szCs w:val="32"/>
        </w:rPr>
        <w:t>财政要用于财政事务中的行政运行、一般行政管理事务、信息化建设、财政委托业务支出、其他财政事务支出、促进地方金融业发展、防范金融风险、加强地方金融机构监管等方面支出，保障我部门正常运转，高效履职。与上年相比增加</w:t>
      </w:r>
      <w:r>
        <w:rPr>
          <w:rFonts w:eastAsia="仿宋_GB2312"/>
          <w:sz w:val="32"/>
          <w:szCs w:val="32"/>
        </w:rPr>
        <w:t>491.2</w:t>
      </w:r>
      <w:r>
        <w:rPr>
          <w:rFonts w:eastAsia="仿宋_GB2312"/>
          <w:sz w:val="32"/>
          <w:szCs w:val="32"/>
        </w:rPr>
        <w:t>万元，增长</w:t>
      </w:r>
      <w:r>
        <w:rPr>
          <w:rFonts w:eastAsia="仿宋_GB2312"/>
          <w:sz w:val="32"/>
          <w:szCs w:val="32"/>
        </w:rPr>
        <w:t>11.84%</w:t>
      </w:r>
      <w:r>
        <w:rPr>
          <w:rFonts w:eastAsia="仿宋_GB2312"/>
          <w:sz w:val="32"/>
          <w:szCs w:val="32"/>
        </w:rPr>
        <w:t>。主要原因为一是根据机构改革的统一部署，市政府金融工作办公室承担的职能职责、市委组织部承担的金融企业党建职责由市财政局承担，</w:t>
      </w:r>
      <w:r>
        <w:rPr>
          <w:rFonts w:eastAsia="仿宋_GB2312"/>
          <w:sz w:val="32"/>
          <w:szCs w:val="32"/>
        </w:rPr>
        <w:t>2025</w:t>
      </w:r>
      <w:r>
        <w:rPr>
          <w:rFonts w:eastAsia="仿宋_GB2312"/>
          <w:sz w:val="32"/>
          <w:szCs w:val="32"/>
        </w:rPr>
        <w:t>年预算项目支出金额相应增加；二是本单位在职人员增加，相应人员经费、公用经费支出预算增加。</w:t>
      </w:r>
    </w:p>
    <w:p w:rsidR="003B2E19" w:rsidRDefault="00F70C3E">
      <w:pPr>
        <w:pStyle w:val="a4"/>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）社会保障和就业支出（类）支出</w:t>
      </w:r>
      <w:r>
        <w:rPr>
          <w:rFonts w:eastAsia="仿宋_GB2312"/>
          <w:sz w:val="32"/>
          <w:szCs w:val="32"/>
        </w:rPr>
        <w:t>491.87</w:t>
      </w:r>
      <w:r>
        <w:rPr>
          <w:rFonts w:eastAsia="仿宋_GB2312"/>
          <w:sz w:val="32"/>
          <w:szCs w:val="32"/>
        </w:rPr>
        <w:t>万元，主要用于缴纳机关事业单位基本养老保险、职业年金、残疾人就业保障金等其他社会保障和就业支出及发放退休人员工资。与上年相比增加</w:t>
      </w:r>
      <w:r>
        <w:rPr>
          <w:rFonts w:eastAsia="仿宋_GB2312"/>
          <w:sz w:val="32"/>
          <w:szCs w:val="32"/>
        </w:rPr>
        <w:t>19.2</w:t>
      </w:r>
      <w:r>
        <w:rPr>
          <w:rFonts w:eastAsia="仿宋_GB2312"/>
          <w:sz w:val="32"/>
          <w:szCs w:val="32"/>
        </w:rPr>
        <w:t>万元，增长</w:t>
      </w:r>
      <w:r>
        <w:rPr>
          <w:rFonts w:eastAsia="仿宋_GB2312"/>
          <w:sz w:val="32"/>
          <w:szCs w:val="32"/>
        </w:rPr>
        <w:t>4.1%</w:t>
      </w:r>
      <w:r>
        <w:rPr>
          <w:rFonts w:eastAsia="仿宋_GB2312"/>
          <w:sz w:val="32"/>
          <w:szCs w:val="32"/>
        </w:rPr>
        <w:t>。主要原因是本部门在职人员增加，相应社保经费支出增加。</w:t>
      </w:r>
    </w:p>
    <w:p w:rsidR="003B2E19" w:rsidRDefault="00F70C3E">
      <w:pPr>
        <w:pStyle w:val="a4"/>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）卫生健康支出（类）支出</w:t>
      </w:r>
      <w:r>
        <w:rPr>
          <w:rFonts w:eastAsia="仿宋_GB2312"/>
          <w:sz w:val="32"/>
          <w:szCs w:val="32"/>
        </w:rPr>
        <w:t>137.08</w:t>
      </w:r>
      <w:r>
        <w:rPr>
          <w:rFonts w:eastAsia="仿宋_GB2312"/>
          <w:sz w:val="32"/>
          <w:szCs w:val="32"/>
        </w:rPr>
        <w:t>万元，主要用于在职职工医疗保险。与上年相比增加</w:t>
      </w:r>
      <w:r>
        <w:rPr>
          <w:rFonts w:eastAsia="仿宋_GB2312"/>
          <w:sz w:val="32"/>
          <w:szCs w:val="32"/>
        </w:rPr>
        <w:t>10.51</w:t>
      </w:r>
      <w:r>
        <w:rPr>
          <w:rFonts w:eastAsia="仿宋_GB2312"/>
          <w:sz w:val="32"/>
          <w:szCs w:val="32"/>
        </w:rPr>
        <w:t>万元，增长</w:t>
      </w:r>
      <w:r>
        <w:rPr>
          <w:rFonts w:eastAsia="仿宋_GB2312"/>
          <w:sz w:val="32"/>
          <w:szCs w:val="32"/>
        </w:rPr>
        <w:t>8.3%</w:t>
      </w:r>
      <w:r>
        <w:rPr>
          <w:rFonts w:eastAsia="仿宋_GB2312"/>
          <w:sz w:val="32"/>
          <w:szCs w:val="32"/>
        </w:rPr>
        <w:t>。主要原</w:t>
      </w:r>
      <w:r>
        <w:rPr>
          <w:rFonts w:eastAsia="仿宋_GB2312"/>
          <w:sz w:val="32"/>
          <w:szCs w:val="32"/>
        </w:rPr>
        <w:lastRenderedPageBreak/>
        <w:t>因是本部门在职人员增加，相应医保缴费支出增加。</w:t>
      </w:r>
    </w:p>
    <w:p w:rsidR="003B2E19" w:rsidRDefault="00F70C3E">
      <w:pPr>
        <w:pStyle w:val="a4"/>
        <w:tabs>
          <w:tab w:val="left" w:pos="3288"/>
          <w:tab w:val="left" w:pos="5641"/>
          <w:tab w:val="left" w:pos="6778"/>
        </w:tabs>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）住房保障支出（类）</w:t>
      </w:r>
      <w:r>
        <w:rPr>
          <w:rFonts w:eastAsia="仿宋_GB2312"/>
          <w:sz w:val="32"/>
          <w:szCs w:val="32"/>
        </w:rPr>
        <w:t>248.03</w:t>
      </w:r>
      <w:r>
        <w:rPr>
          <w:rFonts w:eastAsia="仿宋_GB2312"/>
          <w:sz w:val="32"/>
          <w:szCs w:val="32"/>
        </w:rPr>
        <w:t>万元，主要用于缴纳职工住房公积金。与上年比较增加</w:t>
      </w:r>
      <w:r>
        <w:rPr>
          <w:rFonts w:eastAsia="仿宋_GB2312"/>
          <w:sz w:val="32"/>
          <w:szCs w:val="32"/>
        </w:rPr>
        <w:t>16.99</w:t>
      </w:r>
      <w:r>
        <w:rPr>
          <w:rFonts w:eastAsia="仿宋_GB2312"/>
          <w:sz w:val="32"/>
          <w:szCs w:val="32"/>
        </w:rPr>
        <w:t>万元，增加</w:t>
      </w:r>
      <w:r>
        <w:rPr>
          <w:rFonts w:eastAsia="仿宋_GB2312"/>
          <w:sz w:val="32"/>
          <w:szCs w:val="32"/>
        </w:rPr>
        <w:t>7.35%</w:t>
      </w:r>
      <w:r>
        <w:rPr>
          <w:rFonts w:eastAsia="仿宋_GB2312"/>
          <w:sz w:val="32"/>
          <w:szCs w:val="32"/>
        </w:rPr>
        <w:t>。主要原因是本单位在职人员增加，相应住房公积金缴费支出增加。</w:t>
      </w:r>
    </w:p>
    <w:p w:rsidR="003B2E19" w:rsidRDefault="00F70C3E">
      <w:pPr>
        <w:pStyle w:val="a4"/>
        <w:tabs>
          <w:tab w:val="left" w:pos="4112"/>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．年终结转结余</w:t>
      </w:r>
      <w:r>
        <w:rPr>
          <w:rFonts w:eastAsia="仿宋_GB2312"/>
          <w:sz w:val="32"/>
          <w:szCs w:val="32"/>
        </w:rPr>
        <w:t>0</w:t>
      </w:r>
      <w:r>
        <w:rPr>
          <w:rFonts w:eastAsia="仿宋_GB2312"/>
          <w:sz w:val="32"/>
          <w:szCs w:val="32"/>
        </w:rPr>
        <w:t>万元，主要原因是本单位</w:t>
      </w:r>
      <w:r>
        <w:rPr>
          <w:rFonts w:eastAsia="仿宋_GB2312"/>
          <w:sz w:val="32"/>
          <w:szCs w:val="24"/>
        </w:rPr>
        <w:t>不存在此项内容</w:t>
      </w:r>
      <w:r>
        <w:rPr>
          <w:rFonts w:eastAsia="仿宋_GB2312"/>
          <w:sz w:val="32"/>
          <w:szCs w:val="32"/>
        </w:rPr>
        <w:t>。</w:t>
      </w:r>
    </w:p>
    <w:p w:rsidR="003B2E19" w:rsidRDefault="00F70C3E">
      <w:pPr>
        <w:spacing w:line="600" w:lineRule="exact"/>
        <w:ind w:firstLineChars="200" w:firstLine="640"/>
        <w:outlineLvl w:val="2"/>
        <w:rPr>
          <w:rFonts w:eastAsia="黑体"/>
          <w:sz w:val="32"/>
          <w:szCs w:val="36"/>
        </w:rPr>
      </w:pPr>
      <w:r>
        <w:rPr>
          <w:rFonts w:eastAsia="黑体"/>
          <w:sz w:val="32"/>
          <w:szCs w:val="36"/>
        </w:rPr>
        <w:t>二、收入预算情况说明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年度收入预算总计</w:t>
      </w:r>
      <w:r>
        <w:rPr>
          <w:rFonts w:eastAsia="仿宋_GB2312"/>
          <w:sz w:val="32"/>
          <w:szCs w:val="32"/>
        </w:rPr>
        <w:t>5,516.74</w:t>
      </w:r>
      <w:r>
        <w:rPr>
          <w:rFonts w:eastAsia="仿宋_GB2312"/>
          <w:sz w:val="32"/>
          <w:szCs w:val="32"/>
        </w:rPr>
        <w:t>万元，包括本年收入</w:t>
      </w:r>
      <w:r>
        <w:rPr>
          <w:rFonts w:eastAsia="仿宋_GB2312"/>
          <w:sz w:val="32"/>
          <w:szCs w:val="32"/>
        </w:rPr>
        <w:t>5,484.22</w:t>
      </w:r>
      <w:r>
        <w:rPr>
          <w:rFonts w:eastAsia="仿宋_GB2312"/>
          <w:sz w:val="32"/>
          <w:szCs w:val="32"/>
        </w:rPr>
        <w:t>万元，上年结转结余</w:t>
      </w:r>
      <w:r>
        <w:rPr>
          <w:rFonts w:eastAsia="仿宋_GB2312"/>
          <w:sz w:val="32"/>
          <w:szCs w:val="32"/>
        </w:rPr>
        <w:t>32.52</w:t>
      </w:r>
      <w:r>
        <w:rPr>
          <w:rFonts w:eastAsia="仿宋_GB2312"/>
          <w:sz w:val="32"/>
          <w:szCs w:val="32"/>
        </w:rPr>
        <w:t>万元。其中：</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本年一般公共预算收入</w:t>
      </w:r>
      <w:r>
        <w:rPr>
          <w:rFonts w:eastAsia="仿宋_GB2312"/>
          <w:sz w:val="32"/>
          <w:szCs w:val="32"/>
        </w:rPr>
        <w:t>5,376.05</w:t>
      </w:r>
      <w:r>
        <w:rPr>
          <w:rFonts w:eastAsia="仿宋_GB2312"/>
          <w:sz w:val="32"/>
          <w:szCs w:val="32"/>
        </w:rPr>
        <w:t>万元，占</w:t>
      </w:r>
      <w:r>
        <w:rPr>
          <w:rFonts w:eastAsia="仿宋_GB2312"/>
          <w:sz w:val="32"/>
          <w:szCs w:val="32"/>
        </w:rPr>
        <w:t>97.45%</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本年政府性基金预算收入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本年国有资本经营预算收入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本年财政专户管理资金</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本年事业单位经营收入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本年上级补助收入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本年附属单位上缴收入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本年其他收入</w:t>
      </w:r>
      <w:r>
        <w:rPr>
          <w:rFonts w:eastAsia="仿宋_GB2312"/>
          <w:sz w:val="32"/>
          <w:szCs w:val="32"/>
        </w:rPr>
        <w:t>108.17</w:t>
      </w:r>
      <w:r>
        <w:rPr>
          <w:rFonts w:eastAsia="仿宋_GB2312"/>
          <w:sz w:val="32"/>
          <w:szCs w:val="32"/>
        </w:rPr>
        <w:t>万元，占</w:t>
      </w:r>
      <w:r>
        <w:rPr>
          <w:rFonts w:eastAsia="仿宋_GB2312"/>
          <w:sz w:val="32"/>
          <w:szCs w:val="32"/>
        </w:rPr>
        <w:t>1.96%</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上年结转结余的一般公共预算收入</w:t>
      </w:r>
      <w:r>
        <w:rPr>
          <w:rFonts w:eastAsia="仿宋_GB2312"/>
          <w:sz w:val="32"/>
          <w:szCs w:val="32"/>
        </w:rPr>
        <w:t>32.52</w:t>
      </w:r>
      <w:r>
        <w:rPr>
          <w:rFonts w:eastAsia="仿宋_GB2312"/>
          <w:sz w:val="32"/>
          <w:szCs w:val="32"/>
        </w:rPr>
        <w:t>万元，占</w:t>
      </w:r>
      <w:r>
        <w:rPr>
          <w:rFonts w:eastAsia="仿宋_GB2312"/>
          <w:sz w:val="32"/>
          <w:szCs w:val="32"/>
        </w:rPr>
        <w:t>0.59%</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上年结转结余的政府性基金预算收入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上年结转结余的国有资本经营预算收入</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上年结转结余的财政专户管理资金</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lastRenderedPageBreak/>
        <w:t>上年结转结余的单位资金</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2"/>
        <w:tabs>
          <w:tab w:val="left" w:pos="0"/>
        </w:tabs>
        <w:ind w:leftChars="0" w:left="0" w:firstLine="0"/>
        <w:jc w:val="center"/>
        <w:rPr>
          <w:rFonts w:ascii="Times New Roman" w:eastAsia="仿宋_GB2312" w:hAnsi="Times New Roman" w:hint="default"/>
          <w:sz w:val="32"/>
          <w:szCs w:val="32"/>
        </w:rPr>
      </w:pPr>
      <w:r>
        <w:rPr>
          <w:rFonts w:ascii="Times New Roman" w:hAnsi="Times New Roman" w:hint="default"/>
          <w:noProof/>
        </w:rPr>
        <w:drawing>
          <wp:anchor distT="0" distB="0" distL="114300" distR="114300" simplePos="0" relativeHeight="251657216" behindDoc="0" locked="0" layoutInCell="1" allowOverlap="1">
            <wp:simplePos x="0" y="0"/>
            <wp:positionH relativeFrom="column">
              <wp:posOffset>580390</wp:posOffset>
            </wp:positionH>
            <wp:positionV relativeFrom="paragraph">
              <wp:posOffset>57150</wp:posOffset>
            </wp:positionV>
            <wp:extent cx="3678555" cy="2680335"/>
            <wp:effectExtent l="1905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3678555" cy="2680335"/>
                    </a:xfrm>
                    <a:prstGeom prst="rect">
                      <a:avLst/>
                    </a:prstGeom>
                    <a:noFill/>
                    <a:ln w="9525" cmpd="sng">
                      <a:noFill/>
                      <a:miter lim="800000"/>
                      <a:headEnd/>
                      <a:tailEnd/>
                    </a:ln>
                    <a:effectLst/>
                  </pic:spPr>
                </pic:pic>
              </a:graphicData>
            </a:graphic>
          </wp:anchor>
        </w:drawing>
      </w:r>
      <w:r>
        <w:rPr>
          <w:rFonts w:ascii="Times New Roman" w:eastAsia="仿宋_GB2312" w:hAnsi="Times New Roman" w:hint="default"/>
          <w:sz w:val="32"/>
          <w:szCs w:val="32"/>
        </w:rPr>
        <w:t>图</w:t>
      </w:r>
      <w:r>
        <w:rPr>
          <w:rFonts w:ascii="Times New Roman" w:eastAsia="仿宋_GB2312" w:hAnsi="Times New Roman" w:hint="default"/>
          <w:sz w:val="32"/>
          <w:szCs w:val="32"/>
        </w:rPr>
        <w:t>1.</w:t>
      </w:r>
      <w:r>
        <w:rPr>
          <w:rFonts w:ascii="Times New Roman" w:eastAsia="仿宋_GB2312" w:hAnsi="Times New Roman" w:hint="default"/>
          <w:sz w:val="32"/>
          <w:szCs w:val="32"/>
        </w:rPr>
        <w:t>收入预算图</w:t>
      </w:r>
    </w:p>
    <w:p w:rsidR="003B2E19" w:rsidRDefault="003B2E19">
      <w:pPr>
        <w:pStyle w:val="2"/>
        <w:tabs>
          <w:tab w:val="left" w:pos="0"/>
        </w:tabs>
        <w:ind w:leftChars="0" w:left="0" w:firstLine="0"/>
        <w:jc w:val="center"/>
        <w:rPr>
          <w:rFonts w:ascii="Times New Roman" w:eastAsia="仿宋_GB2312" w:hAnsi="Times New Roman" w:hint="default"/>
          <w:sz w:val="32"/>
          <w:szCs w:val="32"/>
        </w:rPr>
      </w:pPr>
    </w:p>
    <w:p w:rsidR="003B2E19" w:rsidRDefault="00F70C3E">
      <w:pPr>
        <w:spacing w:line="600" w:lineRule="exact"/>
        <w:ind w:firstLineChars="200" w:firstLine="640"/>
        <w:outlineLvl w:val="2"/>
        <w:rPr>
          <w:rFonts w:eastAsia="黑体"/>
          <w:sz w:val="32"/>
          <w:szCs w:val="36"/>
        </w:rPr>
      </w:pPr>
      <w:r>
        <w:rPr>
          <w:rFonts w:eastAsia="黑体"/>
          <w:sz w:val="32"/>
          <w:szCs w:val="36"/>
        </w:rPr>
        <w:t>三、支出预算情况说明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年度支出预算合计</w:t>
      </w:r>
      <w:r>
        <w:rPr>
          <w:rFonts w:eastAsia="仿宋_GB2312"/>
          <w:sz w:val="32"/>
          <w:szCs w:val="32"/>
        </w:rPr>
        <w:t>5,516.74</w:t>
      </w:r>
      <w:r>
        <w:rPr>
          <w:rFonts w:eastAsia="仿宋_GB2312"/>
          <w:sz w:val="32"/>
          <w:szCs w:val="32"/>
        </w:rPr>
        <w:t>万元，其中：</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基本支出</w:t>
      </w:r>
      <w:r>
        <w:rPr>
          <w:rFonts w:eastAsia="仿宋_GB2312"/>
          <w:sz w:val="32"/>
          <w:szCs w:val="32"/>
        </w:rPr>
        <w:t>3,251.05</w:t>
      </w:r>
      <w:r>
        <w:rPr>
          <w:rFonts w:eastAsia="仿宋_GB2312"/>
          <w:sz w:val="32"/>
          <w:szCs w:val="32"/>
        </w:rPr>
        <w:t>万元，占</w:t>
      </w:r>
      <w:r>
        <w:rPr>
          <w:rFonts w:eastAsia="仿宋_GB2312"/>
          <w:sz w:val="32"/>
          <w:szCs w:val="32"/>
        </w:rPr>
        <w:t>58.93%</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项目支出</w:t>
      </w:r>
      <w:r>
        <w:rPr>
          <w:rFonts w:eastAsia="仿宋_GB2312"/>
          <w:sz w:val="32"/>
          <w:szCs w:val="32"/>
        </w:rPr>
        <w:t>2,265.69</w:t>
      </w:r>
      <w:r>
        <w:rPr>
          <w:rFonts w:eastAsia="仿宋_GB2312"/>
          <w:sz w:val="32"/>
          <w:szCs w:val="32"/>
        </w:rPr>
        <w:t>万元，占</w:t>
      </w:r>
      <w:r>
        <w:rPr>
          <w:rFonts w:eastAsia="仿宋_GB2312"/>
          <w:sz w:val="32"/>
          <w:szCs w:val="32"/>
        </w:rPr>
        <w:t>41.07%</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事业单位经营支出</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上缴上级支出</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对附属单位补助支出</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w:t>
      </w:r>
    </w:p>
    <w:p w:rsidR="003B2E19" w:rsidRDefault="00F70C3E">
      <w:pPr>
        <w:pStyle w:val="2"/>
        <w:ind w:leftChars="0" w:left="0" w:firstLine="220"/>
        <w:jc w:val="center"/>
        <w:rPr>
          <w:rFonts w:ascii="Times New Roman" w:eastAsia="仿宋_GB2312" w:hAnsi="Times New Roman" w:hint="default"/>
          <w:sz w:val="32"/>
          <w:szCs w:val="32"/>
        </w:rPr>
      </w:pPr>
      <w:r>
        <w:rPr>
          <w:rFonts w:ascii="Times New Roman" w:hAnsi="Times New Roman" w:hint="default"/>
          <w:noProof/>
        </w:rPr>
        <w:lastRenderedPageBreak/>
        <w:drawing>
          <wp:anchor distT="0" distB="0" distL="114300" distR="114300" simplePos="0" relativeHeight="251658240" behindDoc="0" locked="0" layoutInCell="1" allowOverlap="1">
            <wp:simplePos x="0" y="0"/>
            <wp:positionH relativeFrom="column">
              <wp:posOffset>516890</wp:posOffset>
            </wp:positionH>
            <wp:positionV relativeFrom="paragraph">
              <wp:posOffset>113030</wp:posOffset>
            </wp:positionV>
            <wp:extent cx="2621280" cy="2621280"/>
            <wp:effectExtent l="19050" t="0" r="7620" b="0"/>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srcRect/>
                    <a:stretch>
                      <a:fillRect/>
                    </a:stretch>
                  </pic:blipFill>
                  <pic:spPr bwMode="auto">
                    <a:xfrm>
                      <a:off x="0" y="0"/>
                      <a:ext cx="2621280" cy="2621280"/>
                    </a:xfrm>
                    <a:prstGeom prst="rect">
                      <a:avLst/>
                    </a:prstGeom>
                    <a:noFill/>
                    <a:ln w="9525" cmpd="sng">
                      <a:noFill/>
                      <a:miter lim="800000"/>
                      <a:headEnd/>
                      <a:tailEnd/>
                    </a:ln>
                    <a:effectLst/>
                  </pic:spPr>
                </pic:pic>
              </a:graphicData>
            </a:graphic>
          </wp:anchor>
        </w:drawing>
      </w:r>
    </w:p>
    <w:p w:rsidR="003B2E19" w:rsidRDefault="00F70C3E">
      <w:pPr>
        <w:pStyle w:val="2"/>
        <w:ind w:leftChars="0" w:left="0" w:firstLine="220"/>
        <w:jc w:val="center"/>
        <w:rPr>
          <w:rFonts w:ascii="Times New Roman" w:hAnsi="Times New Roman" w:hint="default"/>
        </w:rPr>
      </w:pPr>
      <w:r>
        <w:rPr>
          <w:rFonts w:ascii="Times New Roman" w:eastAsia="仿宋_GB2312" w:hAnsi="Times New Roman" w:hint="default"/>
          <w:sz w:val="32"/>
          <w:szCs w:val="32"/>
        </w:rPr>
        <w:t>图</w:t>
      </w:r>
      <w:r>
        <w:rPr>
          <w:rFonts w:ascii="Times New Roman" w:eastAsia="仿宋_GB2312" w:hAnsi="Times New Roman" w:hint="default"/>
          <w:sz w:val="32"/>
          <w:szCs w:val="32"/>
        </w:rPr>
        <w:t>2.</w:t>
      </w:r>
      <w:r>
        <w:rPr>
          <w:rFonts w:ascii="Times New Roman" w:eastAsia="仿宋_GB2312" w:hAnsi="Times New Roman" w:hint="default"/>
          <w:sz w:val="32"/>
          <w:szCs w:val="32"/>
        </w:rPr>
        <w:t>支出预算图（可以饼图列示）</w:t>
      </w:r>
    </w:p>
    <w:p w:rsidR="003B2E19" w:rsidRDefault="003B2E19">
      <w:pPr>
        <w:pStyle w:val="a4"/>
        <w:tabs>
          <w:tab w:val="left" w:pos="2671"/>
          <w:tab w:val="left" w:pos="5000"/>
          <w:tab w:val="left" w:pos="6190"/>
        </w:tabs>
        <w:spacing w:after="0" w:line="600" w:lineRule="exact"/>
        <w:rPr>
          <w:rFonts w:eastAsia="仿宋_GB2312"/>
          <w:sz w:val="32"/>
          <w:szCs w:val="32"/>
        </w:rPr>
      </w:pPr>
    </w:p>
    <w:p w:rsidR="003B2E19" w:rsidRDefault="00F70C3E" w:rsidP="00F70C3E">
      <w:pPr>
        <w:spacing w:line="600" w:lineRule="exact"/>
        <w:ind w:left="6" w:firstLineChars="198" w:firstLine="634"/>
        <w:outlineLvl w:val="2"/>
        <w:rPr>
          <w:rFonts w:eastAsia="黑体"/>
          <w:sz w:val="32"/>
          <w:szCs w:val="36"/>
        </w:rPr>
      </w:pPr>
      <w:r>
        <w:rPr>
          <w:rFonts w:eastAsia="黑体"/>
          <w:sz w:val="32"/>
          <w:szCs w:val="36"/>
        </w:rPr>
        <w:t>四、财政拨款收支预算总体情况说明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年度财政拨款收、支总预算</w:t>
      </w:r>
      <w:r>
        <w:rPr>
          <w:rFonts w:eastAsia="仿宋_GB2312"/>
          <w:sz w:val="32"/>
          <w:szCs w:val="32"/>
        </w:rPr>
        <w:t>5,408.57</w:t>
      </w:r>
      <w:r>
        <w:rPr>
          <w:rFonts w:eastAsia="仿宋_GB2312"/>
          <w:sz w:val="32"/>
          <w:szCs w:val="32"/>
        </w:rPr>
        <w:t>万元。与上年相比，财政拨款收、支总计各增加</w:t>
      </w:r>
      <w:r>
        <w:rPr>
          <w:rFonts w:eastAsia="仿宋_GB2312"/>
          <w:sz w:val="32"/>
          <w:szCs w:val="32"/>
        </w:rPr>
        <w:t>474.73</w:t>
      </w:r>
      <w:r>
        <w:rPr>
          <w:rFonts w:eastAsia="仿宋_GB2312"/>
          <w:sz w:val="32"/>
          <w:szCs w:val="32"/>
        </w:rPr>
        <w:t>万元，增长</w:t>
      </w:r>
      <w:r>
        <w:rPr>
          <w:rFonts w:eastAsia="仿宋_GB2312"/>
          <w:sz w:val="32"/>
          <w:szCs w:val="32"/>
        </w:rPr>
        <w:t>9.62%</w:t>
      </w:r>
      <w:r>
        <w:rPr>
          <w:rFonts w:eastAsia="仿宋_GB2312"/>
          <w:sz w:val="32"/>
          <w:szCs w:val="32"/>
        </w:rPr>
        <w:t>。主要原因为一是根据机构改革的统一部署，市政府金融工作办公室承担的职能职责、市委组织部承担的金融企业党建职责由市财政局承担，</w:t>
      </w:r>
      <w:r>
        <w:rPr>
          <w:rFonts w:eastAsia="仿宋_GB2312"/>
          <w:sz w:val="32"/>
          <w:szCs w:val="32"/>
        </w:rPr>
        <w:t>2025</w:t>
      </w:r>
      <w:r>
        <w:rPr>
          <w:rFonts w:eastAsia="仿宋_GB2312"/>
          <w:sz w:val="32"/>
          <w:szCs w:val="32"/>
        </w:rPr>
        <w:t>年预算项目金额相应增加；二是本单位在职人员增加，相应人员经费、公用经费收入预算增加。</w:t>
      </w:r>
    </w:p>
    <w:p w:rsidR="003B2E19" w:rsidRDefault="00F70C3E">
      <w:pPr>
        <w:spacing w:line="600" w:lineRule="exact"/>
        <w:ind w:firstLineChars="200" w:firstLine="640"/>
        <w:outlineLvl w:val="2"/>
        <w:rPr>
          <w:rFonts w:eastAsia="黑体"/>
          <w:sz w:val="32"/>
          <w:szCs w:val="36"/>
        </w:rPr>
      </w:pPr>
      <w:r>
        <w:rPr>
          <w:rFonts w:eastAsia="黑体"/>
          <w:sz w:val="32"/>
          <w:szCs w:val="36"/>
        </w:rPr>
        <w:t>五、一般公共预算支出预算情况说明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年度年度一般公共预算财政拨款支出预算</w:t>
      </w:r>
      <w:r>
        <w:rPr>
          <w:rFonts w:eastAsia="仿宋_GB2312"/>
          <w:sz w:val="32"/>
          <w:szCs w:val="32"/>
        </w:rPr>
        <w:t>5,408.57</w:t>
      </w:r>
      <w:r>
        <w:rPr>
          <w:rFonts w:eastAsia="仿宋_GB2312"/>
          <w:sz w:val="32"/>
          <w:szCs w:val="32"/>
        </w:rPr>
        <w:t>万元，与上年相比增加</w:t>
      </w:r>
      <w:r>
        <w:rPr>
          <w:rFonts w:eastAsia="仿宋_GB2312"/>
          <w:sz w:val="32"/>
          <w:szCs w:val="32"/>
        </w:rPr>
        <w:t>474.73</w:t>
      </w:r>
      <w:r>
        <w:rPr>
          <w:rFonts w:eastAsia="仿宋_GB2312"/>
          <w:sz w:val="32"/>
          <w:szCs w:val="32"/>
        </w:rPr>
        <w:t>万元，增长</w:t>
      </w:r>
      <w:r>
        <w:rPr>
          <w:rFonts w:eastAsia="仿宋_GB2312"/>
          <w:sz w:val="32"/>
          <w:szCs w:val="32"/>
        </w:rPr>
        <w:t>9.62%</w:t>
      </w:r>
      <w:r>
        <w:rPr>
          <w:rFonts w:eastAsia="仿宋_GB2312"/>
          <w:sz w:val="32"/>
          <w:szCs w:val="32"/>
        </w:rPr>
        <w:t>。具体情况如下：</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（一）一般公共服务（类）</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lastRenderedPageBreak/>
        <w:t>一般公共服务类年初预算数为</w:t>
      </w:r>
      <w:r>
        <w:rPr>
          <w:rFonts w:eastAsia="仿宋_GB2312"/>
          <w:sz w:val="32"/>
          <w:szCs w:val="32"/>
        </w:rPr>
        <w:t>4,531.59</w:t>
      </w:r>
      <w:r>
        <w:rPr>
          <w:rFonts w:eastAsia="仿宋_GB2312"/>
          <w:sz w:val="32"/>
          <w:szCs w:val="32"/>
        </w:rPr>
        <w:t>万元，与上年相比</w:t>
      </w:r>
      <w:r>
        <w:rPr>
          <w:rFonts w:eastAsia="仿宋_GB2312" w:hint="eastAsia"/>
          <w:sz w:val="32"/>
          <w:szCs w:val="32"/>
        </w:rPr>
        <w:t>减少</w:t>
      </w:r>
      <w:r>
        <w:rPr>
          <w:rFonts w:eastAsia="仿宋_GB2312" w:hint="eastAsia"/>
          <w:sz w:val="32"/>
          <w:szCs w:val="32"/>
        </w:rPr>
        <w:t>402.25</w:t>
      </w:r>
      <w:r>
        <w:rPr>
          <w:rFonts w:eastAsia="仿宋_GB2312"/>
          <w:sz w:val="32"/>
          <w:szCs w:val="32"/>
        </w:rPr>
        <w:t>万元。其中：</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财政事务（款）行政运行（项）。年初预算</w:t>
      </w:r>
      <w:r>
        <w:rPr>
          <w:rFonts w:eastAsia="仿宋_GB2312"/>
          <w:sz w:val="32"/>
          <w:szCs w:val="32"/>
        </w:rPr>
        <w:t>2240.94</w:t>
      </w:r>
      <w:r>
        <w:rPr>
          <w:rFonts w:eastAsia="仿宋_GB2312"/>
          <w:sz w:val="32"/>
          <w:szCs w:val="32"/>
        </w:rPr>
        <w:t>万元，与上年相比增加</w:t>
      </w:r>
      <w:r>
        <w:rPr>
          <w:rFonts w:eastAsia="仿宋_GB2312"/>
          <w:sz w:val="32"/>
          <w:szCs w:val="32"/>
        </w:rPr>
        <w:t>224.38</w:t>
      </w:r>
      <w:r>
        <w:rPr>
          <w:rFonts w:eastAsia="仿宋_GB2312"/>
          <w:sz w:val="32"/>
          <w:szCs w:val="32"/>
        </w:rPr>
        <w:t>万元，增加</w:t>
      </w:r>
      <w:r>
        <w:rPr>
          <w:rFonts w:eastAsia="仿宋_GB2312"/>
          <w:sz w:val="32"/>
          <w:szCs w:val="32"/>
        </w:rPr>
        <w:t>11.13%</w:t>
      </w:r>
      <w:r>
        <w:rPr>
          <w:rFonts w:eastAsia="仿宋_GB2312"/>
          <w:sz w:val="32"/>
          <w:szCs w:val="32"/>
        </w:rPr>
        <w:t>。变动原因：本单位在职人员增加，相应人员经费、公用经费支出预算增加。</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财政事务（款）一般行政管理事务（项）。年初预算</w:t>
      </w:r>
      <w:r>
        <w:rPr>
          <w:rFonts w:eastAsia="仿宋_GB2312"/>
          <w:sz w:val="32"/>
          <w:szCs w:val="32"/>
        </w:rPr>
        <w:t>675</w:t>
      </w:r>
      <w:r>
        <w:rPr>
          <w:rFonts w:eastAsia="仿宋_GB2312"/>
          <w:sz w:val="32"/>
          <w:szCs w:val="32"/>
        </w:rPr>
        <w:t>万元，与上年相比增加</w:t>
      </w:r>
      <w:r>
        <w:rPr>
          <w:rFonts w:eastAsia="仿宋_GB2312"/>
          <w:sz w:val="32"/>
          <w:szCs w:val="32"/>
        </w:rPr>
        <w:t>470</w:t>
      </w:r>
      <w:r>
        <w:rPr>
          <w:rFonts w:eastAsia="仿宋_GB2312"/>
          <w:sz w:val="32"/>
          <w:szCs w:val="32"/>
        </w:rPr>
        <w:t>万元，增加</w:t>
      </w:r>
      <w:r>
        <w:rPr>
          <w:rFonts w:eastAsia="仿宋_GB2312"/>
          <w:sz w:val="32"/>
          <w:szCs w:val="32"/>
        </w:rPr>
        <w:t>229.27%</w:t>
      </w:r>
      <w:r>
        <w:rPr>
          <w:rFonts w:eastAsia="仿宋_GB2312"/>
          <w:sz w:val="32"/>
          <w:szCs w:val="32"/>
        </w:rPr>
        <w:t>。变动原因为一是根据机构改革的统一部署，市政府金融工作办公室承担的职能职责、市委组织部承担的金融企业党建职责由市财政局承担，</w:t>
      </w:r>
      <w:r>
        <w:rPr>
          <w:rFonts w:eastAsia="仿宋_GB2312"/>
          <w:sz w:val="32"/>
          <w:szCs w:val="32"/>
        </w:rPr>
        <w:t>2025</w:t>
      </w:r>
      <w:r>
        <w:rPr>
          <w:rFonts w:eastAsia="仿宋_GB2312"/>
          <w:sz w:val="32"/>
          <w:szCs w:val="32"/>
        </w:rPr>
        <w:t>年预算项目支出金额相应增加，相关项目细化至</w:t>
      </w:r>
      <w:r>
        <w:rPr>
          <w:rFonts w:eastAsia="仿宋_GB2312"/>
          <w:sz w:val="32"/>
          <w:szCs w:val="32"/>
        </w:rPr>
        <w:t>“</w:t>
      </w:r>
      <w:r>
        <w:rPr>
          <w:rFonts w:eastAsia="仿宋_GB2312"/>
          <w:sz w:val="32"/>
          <w:szCs w:val="32"/>
        </w:rPr>
        <w:t>财政事务（款）行政运行（项）</w:t>
      </w:r>
      <w:r>
        <w:rPr>
          <w:rFonts w:eastAsia="仿宋_GB2312"/>
          <w:sz w:val="32"/>
          <w:szCs w:val="32"/>
        </w:rPr>
        <w:t>”</w:t>
      </w:r>
      <w:r>
        <w:rPr>
          <w:rFonts w:eastAsia="仿宋_GB2312"/>
          <w:sz w:val="32"/>
          <w:szCs w:val="32"/>
        </w:rPr>
        <w:t>；二是将</w:t>
      </w:r>
      <w:r>
        <w:rPr>
          <w:rFonts w:eastAsia="仿宋_GB2312"/>
          <w:sz w:val="32"/>
          <w:szCs w:val="32"/>
        </w:rPr>
        <w:t>“</w:t>
      </w:r>
      <w:r>
        <w:rPr>
          <w:rFonts w:eastAsia="仿宋_GB2312"/>
          <w:sz w:val="32"/>
          <w:szCs w:val="32"/>
        </w:rPr>
        <w:t>预算绩效管理、财会监督和项目评审等工作经费</w:t>
      </w:r>
      <w:r>
        <w:rPr>
          <w:rFonts w:eastAsia="仿宋_GB2312"/>
          <w:sz w:val="32"/>
          <w:szCs w:val="32"/>
        </w:rPr>
        <w:t>”</w:t>
      </w:r>
      <w:r>
        <w:rPr>
          <w:rFonts w:eastAsia="仿宋_GB2312"/>
          <w:sz w:val="32"/>
          <w:szCs w:val="32"/>
        </w:rPr>
        <w:t>中培训费的部分从</w:t>
      </w:r>
      <w:r>
        <w:rPr>
          <w:rFonts w:eastAsia="仿宋_GB2312"/>
          <w:sz w:val="32"/>
          <w:szCs w:val="32"/>
        </w:rPr>
        <w:t>“</w:t>
      </w:r>
      <w:r>
        <w:rPr>
          <w:rFonts w:eastAsia="仿宋_GB2312"/>
          <w:sz w:val="32"/>
          <w:szCs w:val="32"/>
        </w:rPr>
        <w:t>财政委托业务支出</w:t>
      </w:r>
      <w:r>
        <w:rPr>
          <w:rFonts w:eastAsia="仿宋_GB2312"/>
          <w:sz w:val="32"/>
          <w:szCs w:val="32"/>
        </w:rPr>
        <w:t>”</w:t>
      </w:r>
      <w:r>
        <w:rPr>
          <w:rFonts w:eastAsia="仿宋_GB2312"/>
          <w:sz w:val="32"/>
          <w:szCs w:val="32"/>
        </w:rPr>
        <w:t>调整为</w:t>
      </w:r>
      <w:r>
        <w:rPr>
          <w:rFonts w:eastAsia="仿宋_GB2312"/>
          <w:sz w:val="32"/>
          <w:szCs w:val="32"/>
        </w:rPr>
        <w:t>“</w:t>
      </w:r>
      <w:r>
        <w:rPr>
          <w:rFonts w:eastAsia="仿宋_GB2312"/>
          <w:sz w:val="32"/>
          <w:szCs w:val="32"/>
        </w:rPr>
        <w:t>财政事务（款）行政运行（项）</w:t>
      </w:r>
      <w:r>
        <w:rPr>
          <w:rFonts w:eastAsia="仿宋_GB2312"/>
          <w:sz w:val="32"/>
          <w:szCs w:val="32"/>
        </w:rPr>
        <w:t>”</w:t>
      </w:r>
      <w:r>
        <w:rPr>
          <w:rFonts w:eastAsia="仿宋_GB2312"/>
          <w:sz w:val="32"/>
          <w:szCs w:val="32"/>
        </w:rPr>
        <w:t>。</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财政事务（款）信息化建设（项）。年初预算</w:t>
      </w:r>
      <w:r>
        <w:rPr>
          <w:rFonts w:eastAsia="仿宋_GB2312"/>
          <w:sz w:val="32"/>
          <w:szCs w:val="32"/>
        </w:rPr>
        <w:t>670.00</w:t>
      </w:r>
      <w:r>
        <w:rPr>
          <w:rFonts w:eastAsia="仿宋_GB2312"/>
          <w:sz w:val="32"/>
          <w:szCs w:val="32"/>
        </w:rPr>
        <w:t>万元，与上年相比减少</w:t>
      </w:r>
      <w:r>
        <w:rPr>
          <w:rFonts w:eastAsia="仿宋_GB2312"/>
          <w:sz w:val="32"/>
          <w:szCs w:val="32"/>
        </w:rPr>
        <w:t>12</w:t>
      </w:r>
      <w:r>
        <w:rPr>
          <w:rFonts w:eastAsia="仿宋_GB2312"/>
          <w:sz w:val="32"/>
          <w:szCs w:val="32"/>
        </w:rPr>
        <w:t>万元，减少</w:t>
      </w:r>
      <w:r>
        <w:rPr>
          <w:rFonts w:eastAsia="仿宋_GB2312"/>
          <w:sz w:val="32"/>
          <w:szCs w:val="32"/>
        </w:rPr>
        <w:t>1.75%</w:t>
      </w:r>
      <w:r>
        <w:rPr>
          <w:rFonts w:eastAsia="仿宋_GB2312"/>
          <w:sz w:val="32"/>
          <w:szCs w:val="32"/>
        </w:rPr>
        <w:t>。变动原因是</w:t>
      </w:r>
      <w:r>
        <w:rPr>
          <w:rFonts w:eastAsia="仿宋_GB2312"/>
          <w:sz w:val="32"/>
          <w:szCs w:val="32"/>
        </w:rPr>
        <w:t>2025</w:t>
      </w:r>
      <w:r>
        <w:rPr>
          <w:rFonts w:eastAsia="仿宋_GB2312"/>
          <w:sz w:val="32"/>
          <w:szCs w:val="32"/>
        </w:rPr>
        <w:t>年度我部门信息化建设项目预算根据实际需要调整减少支出。</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财政事务（款）财政委托业务支出（项）。年初预算</w:t>
      </w:r>
      <w:r>
        <w:rPr>
          <w:rFonts w:eastAsia="仿宋_GB2312"/>
          <w:sz w:val="32"/>
          <w:szCs w:val="32"/>
        </w:rPr>
        <w:t>720.00</w:t>
      </w:r>
      <w:r>
        <w:rPr>
          <w:rFonts w:eastAsia="仿宋_GB2312"/>
          <w:sz w:val="32"/>
          <w:szCs w:val="32"/>
        </w:rPr>
        <w:t>万元，与上年相比减少</w:t>
      </w:r>
      <w:r>
        <w:rPr>
          <w:rFonts w:eastAsia="仿宋_GB2312"/>
          <w:sz w:val="32"/>
          <w:szCs w:val="32"/>
        </w:rPr>
        <w:t>180</w:t>
      </w:r>
      <w:r>
        <w:rPr>
          <w:rFonts w:eastAsia="仿宋_GB2312"/>
          <w:sz w:val="32"/>
          <w:szCs w:val="32"/>
        </w:rPr>
        <w:t>万元，减少</w:t>
      </w:r>
      <w:r>
        <w:rPr>
          <w:rFonts w:eastAsia="仿宋_GB2312"/>
          <w:sz w:val="32"/>
          <w:szCs w:val="32"/>
        </w:rPr>
        <w:t>20%</w:t>
      </w:r>
      <w:r>
        <w:rPr>
          <w:rFonts w:eastAsia="仿宋_GB2312"/>
          <w:sz w:val="32"/>
          <w:szCs w:val="32"/>
        </w:rPr>
        <w:t>。变动原因</w:t>
      </w:r>
      <w:r>
        <w:rPr>
          <w:rFonts w:eastAsia="仿宋_GB2312"/>
          <w:sz w:val="32"/>
          <w:szCs w:val="32"/>
        </w:rPr>
        <w:t>:2025</w:t>
      </w:r>
      <w:r>
        <w:rPr>
          <w:rFonts w:eastAsia="仿宋_GB2312"/>
          <w:sz w:val="32"/>
          <w:szCs w:val="32"/>
        </w:rPr>
        <w:t>年预算将</w:t>
      </w:r>
      <w:r>
        <w:rPr>
          <w:rFonts w:eastAsia="仿宋_GB2312"/>
          <w:sz w:val="32"/>
          <w:szCs w:val="32"/>
        </w:rPr>
        <w:t>“</w:t>
      </w:r>
      <w:r>
        <w:rPr>
          <w:rFonts w:eastAsia="仿宋_GB2312"/>
          <w:sz w:val="32"/>
          <w:szCs w:val="32"/>
        </w:rPr>
        <w:t>预算绩效管理、财会监督和项目评审等工作经费</w:t>
      </w:r>
      <w:r>
        <w:rPr>
          <w:rFonts w:eastAsia="仿宋_GB2312"/>
          <w:sz w:val="32"/>
          <w:szCs w:val="32"/>
        </w:rPr>
        <w:t>”</w:t>
      </w:r>
      <w:r>
        <w:rPr>
          <w:rFonts w:eastAsia="仿宋_GB2312"/>
          <w:sz w:val="32"/>
          <w:szCs w:val="32"/>
        </w:rPr>
        <w:t>项目中培训费部分从</w:t>
      </w:r>
      <w:r>
        <w:rPr>
          <w:rFonts w:eastAsia="仿宋_GB2312"/>
          <w:sz w:val="32"/>
          <w:szCs w:val="32"/>
        </w:rPr>
        <w:t>“</w:t>
      </w:r>
      <w:r>
        <w:rPr>
          <w:rFonts w:eastAsia="仿宋_GB2312"/>
          <w:sz w:val="32"/>
          <w:szCs w:val="32"/>
        </w:rPr>
        <w:t>财政委托业务支出</w:t>
      </w:r>
      <w:r>
        <w:rPr>
          <w:rFonts w:eastAsia="仿宋_GB2312"/>
          <w:sz w:val="32"/>
          <w:szCs w:val="32"/>
        </w:rPr>
        <w:t>”</w:t>
      </w:r>
      <w:r>
        <w:rPr>
          <w:rFonts w:eastAsia="仿宋_GB2312"/>
          <w:sz w:val="32"/>
          <w:szCs w:val="32"/>
        </w:rPr>
        <w:t>调整为</w:t>
      </w:r>
      <w:r>
        <w:rPr>
          <w:rFonts w:eastAsia="仿宋_GB2312"/>
          <w:sz w:val="32"/>
          <w:szCs w:val="32"/>
        </w:rPr>
        <w:t>“</w:t>
      </w:r>
      <w:r>
        <w:rPr>
          <w:rFonts w:eastAsia="仿宋_GB2312"/>
          <w:sz w:val="32"/>
          <w:szCs w:val="32"/>
        </w:rPr>
        <w:t>财政事务（款）行政运行（项）</w:t>
      </w:r>
      <w:r>
        <w:rPr>
          <w:rFonts w:eastAsia="仿宋_GB2312"/>
          <w:sz w:val="32"/>
          <w:szCs w:val="32"/>
        </w:rPr>
        <w:t>”</w:t>
      </w:r>
      <w:r>
        <w:rPr>
          <w:rFonts w:eastAsia="仿宋_GB2312"/>
          <w:sz w:val="32"/>
          <w:szCs w:val="32"/>
        </w:rPr>
        <w:t>，导致减少。</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财政事务（款）事业运行（项）。年初预算</w:t>
      </w:r>
      <w:r>
        <w:rPr>
          <w:rFonts w:eastAsia="仿宋_GB2312"/>
          <w:sz w:val="32"/>
          <w:szCs w:val="32"/>
        </w:rPr>
        <w:t>133.14</w:t>
      </w:r>
      <w:r>
        <w:rPr>
          <w:rFonts w:eastAsia="仿宋_GB2312"/>
          <w:sz w:val="32"/>
          <w:szCs w:val="32"/>
        </w:rPr>
        <w:t>万元，</w:t>
      </w:r>
      <w:r>
        <w:rPr>
          <w:rFonts w:eastAsia="仿宋_GB2312"/>
          <w:sz w:val="32"/>
          <w:szCs w:val="32"/>
        </w:rPr>
        <w:lastRenderedPageBreak/>
        <w:t>与上年相比增加</w:t>
      </w:r>
      <w:r>
        <w:rPr>
          <w:rFonts w:eastAsia="仿宋_GB2312"/>
          <w:sz w:val="32"/>
          <w:szCs w:val="32"/>
        </w:rPr>
        <w:t>2.14</w:t>
      </w:r>
      <w:r>
        <w:rPr>
          <w:rFonts w:eastAsia="仿宋_GB2312"/>
          <w:sz w:val="32"/>
          <w:szCs w:val="32"/>
        </w:rPr>
        <w:t>万元，增加</w:t>
      </w:r>
      <w:r>
        <w:rPr>
          <w:rFonts w:eastAsia="仿宋_GB2312"/>
          <w:sz w:val="32"/>
          <w:szCs w:val="32"/>
        </w:rPr>
        <w:t>1.63%</w:t>
      </w:r>
      <w:r>
        <w:rPr>
          <w:rFonts w:eastAsia="仿宋_GB2312"/>
          <w:sz w:val="32"/>
          <w:szCs w:val="32"/>
        </w:rPr>
        <w:t>。变动原因</w:t>
      </w:r>
      <w:r>
        <w:rPr>
          <w:rFonts w:eastAsia="仿宋_GB2312"/>
          <w:sz w:val="32"/>
          <w:szCs w:val="32"/>
        </w:rPr>
        <w:t>:2025</w:t>
      </w:r>
      <w:r>
        <w:rPr>
          <w:rFonts w:eastAsia="仿宋_GB2312"/>
          <w:sz w:val="32"/>
          <w:szCs w:val="32"/>
        </w:rPr>
        <w:t>年预算</w:t>
      </w:r>
      <w:r>
        <w:rPr>
          <w:rFonts w:eastAsia="仿宋_GB2312" w:hint="eastAsia"/>
          <w:sz w:val="32"/>
          <w:szCs w:val="32"/>
        </w:rPr>
        <w:t>调整增加二级单位鄂尔多斯市财政局综合保障中心在职人员工资，相应福利费及工会经费增加</w:t>
      </w:r>
      <w:r>
        <w:rPr>
          <w:rFonts w:eastAsia="仿宋_GB2312"/>
          <w:sz w:val="32"/>
          <w:szCs w:val="32"/>
        </w:rPr>
        <w:t>。</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财政事务（款）其他财政事务支出（项）。年初预算</w:t>
      </w:r>
      <w:r>
        <w:rPr>
          <w:rFonts w:eastAsia="仿宋_GB2312" w:hint="eastAsia"/>
          <w:sz w:val="32"/>
          <w:szCs w:val="32"/>
        </w:rPr>
        <w:t>82.52</w:t>
      </w:r>
    </w:p>
    <w:p w:rsidR="003B2E19" w:rsidRDefault="00F70C3E">
      <w:pPr>
        <w:pStyle w:val="a4"/>
        <w:spacing w:after="0" w:line="600" w:lineRule="exact"/>
        <w:rPr>
          <w:rFonts w:eastAsia="仿宋_GB2312"/>
          <w:sz w:val="32"/>
          <w:szCs w:val="32"/>
        </w:rPr>
      </w:pPr>
      <w:r>
        <w:rPr>
          <w:rFonts w:eastAsia="仿宋_GB2312"/>
          <w:sz w:val="32"/>
          <w:szCs w:val="32"/>
        </w:rPr>
        <w:t>万元，与上年相比</w:t>
      </w:r>
      <w:r>
        <w:rPr>
          <w:rFonts w:eastAsia="仿宋_GB2312" w:hint="eastAsia"/>
          <w:sz w:val="32"/>
          <w:szCs w:val="32"/>
        </w:rPr>
        <w:t>减少</w:t>
      </w:r>
      <w:r>
        <w:rPr>
          <w:rFonts w:eastAsia="仿宋_GB2312" w:hint="eastAsia"/>
          <w:sz w:val="32"/>
          <w:szCs w:val="32"/>
        </w:rPr>
        <w:t>76.48</w:t>
      </w:r>
      <w:r>
        <w:rPr>
          <w:rFonts w:eastAsia="仿宋_GB2312"/>
          <w:sz w:val="32"/>
          <w:szCs w:val="32"/>
        </w:rPr>
        <w:t>万元，减少</w:t>
      </w:r>
      <w:r>
        <w:rPr>
          <w:rFonts w:eastAsia="仿宋_GB2312" w:hint="eastAsia"/>
          <w:sz w:val="32"/>
          <w:szCs w:val="32"/>
        </w:rPr>
        <w:t>48.1</w:t>
      </w:r>
      <w:r>
        <w:rPr>
          <w:rFonts w:eastAsia="仿宋_GB2312"/>
          <w:sz w:val="32"/>
          <w:szCs w:val="32"/>
        </w:rPr>
        <w:t>%</w:t>
      </w:r>
      <w:r>
        <w:rPr>
          <w:rFonts w:eastAsia="仿宋_GB2312"/>
          <w:sz w:val="32"/>
          <w:szCs w:val="32"/>
        </w:rPr>
        <w:t>。变动原因：我</w:t>
      </w:r>
    </w:p>
    <w:p w:rsidR="003B2E19" w:rsidRDefault="00F70C3E">
      <w:pPr>
        <w:pStyle w:val="a4"/>
        <w:spacing w:after="0" w:line="600" w:lineRule="exact"/>
        <w:rPr>
          <w:rFonts w:eastAsia="仿宋_GB2312"/>
          <w:sz w:val="32"/>
          <w:szCs w:val="32"/>
        </w:rPr>
      </w:pPr>
      <w:r>
        <w:rPr>
          <w:rFonts w:eastAsia="仿宋_GB2312"/>
          <w:sz w:val="32"/>
          <w:szCs w:val="32"/>
        </w:rPr>
        <w:t>单位大幅减少对以前年度预算资金的结转。</w:t>
      </w:r>
    </w:p>
    <w:p w:rsidR="003B2E19" w:rsidRDefault="00F70C3E">
      <w:pPr>
        <w:pStyle w:val="a4"/>
        <w:numPr>
          <w:ilvl w:val="0"/>
          <w:numId w:val="3"/>
        </w:numPr>
        <w:spacing w:after="0" w:line="600" w:lineRule="exact"/>
        <w:ind w:firstLineChars="200" w:firstLine="640"/>
        <w:rPr>
          <w:rFonts w:eastAsia="仿宋_GB2312"/>
          <w:sz w:val="32"/>
          <w:szCs w:val="32"/>
        </w:rPr>
      </w:pPr>
      <w:r>
        <w:rPr>
          <w:rFonts w:eastAsia="仿宋_GB2312"/>
          <w:sz w:val="32"/>
          <w:szCs w:val="32"/>
        </w:rPr>
        <w:t>纪检监察事务（款）派驻派出机构（项）。年初预算</w:t>
      </w:r>
      <w:r>
        <w:rPr>
          <w:rFonts w:eastAsia="仿宋_GB2312"/>
          <w:sz w:val="32"/>
          <w:szCs w:val="32"/>
        </w:rPr>
        <w:t>10.00</w:t>
      </w:r>
      <w:r>
        <w:rPr>
          <w:rFonts w:eastAsia="仿宋_GB2312"/>
          <w:sz w:val="32"/>
          <w:szCs w:val="32"/>
        </w:rPr>
        <w:t>万元，与上年相比增加</w:t>
      </w:r>
      <w:r>
        <w:rPr>
          <w:rFonts w:eastAsia="仿宋_GB2312"/>
          <w:sz w:val="32"/>
          <w:szCs w:val="32"/>
        </w:rPr>
        <w:t xml:space="preserve">0.00 </w:t>
      </w:r>
      <w:r>
        <w:rPr>
          <w:rFonts w:eastAsia="仿宋_GB2312"/>
          <w:sz w:val="32"/>
          <w:szCs w:val="32"/>
        </w:rPr>
        <w:t>万元，增长</w:t>
      </w:r>
      <w:r>
        <w:rPr>
          <w:rFonts w:eastAsia="仿宋_GB2312"/>
          <w:sz w:val="32"/>
          <w:szCs w:val="32"/>
        </w:rPr>
        <w:t>0.00%</w:t>
      </w:r>
      <w:r>
        <w:rPr>
          <w:rFonts w:eastAsia="仿宋_GB2312"/>
          <w:sz w:val="32"/>
          <w:szCs w:val="32"/>
        </w:rPr>
        <w:t>。主要原因是该项目为连续性项目。</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（二）社会保障和就业（类）</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社会保障和就业类年初预算数为</w:t>
      </w:r>
      <w:r>
        <w:rPr>
          <w:rFonts w:eastAsia="仿宋_GB2312"/>
          <w:sz w:val="32"/>
          <w:szCs w:val="32"/>
        </w:rPr>
        <w:t>491.87</w:t>
      </w:r>
      <w:r>
        <w:rPr>
          <w:rFonts w:eastAsia="仿宋_GB2312"/>
          <w:sz w:val="32"/>
          <w:szCs w:val="32"/>
        </w:rPr>
        <w:t>万元，与上年相比增加</w:t>
      </w:r>
      <w:r>
        <w:rPr>
          <w:rFonts w:eastAsia="仿宋_GB2312"/>
          <w:sz w:val="32"/>
          <w:szCs w:val="32"/>
        </w:rPr>
        <w:t>19.2</w:t>
      </w:r>
      <w:r>
        <w:rPr>
          <w:rFonts w:eastAsia="仿宋_GB2312"/>
          <w:sz w:val="32"/>
          <w:szCs w:val="32"/>
        </w:rPr>
        <w:t>万元。其中：</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1</w:t>
      </w:r>
      <w:r>
        <w:rPr>
          <w:rFonts w:eastAsia="仿宋_GB2312"/>
          <w:sz w:val="32"/>
          <w:szCs w:val="32"/>
        </w:rPr>
        <w:t>．行政事业单位养老支出（款）行政单位离退休（项）。年初预算</w:t>
      </w:r>
      <w:r>
        <w:rPr>
          <w:rFonts w:eastAsia="仿宋_GB2312"/>
          <w:sz w:val="32"/>
          <w:szCs w:val="32"/>
        </w:rPr>
        <w:t>143.10</w:t>
      </w:r>
      <w:r>
        <w:rPr>
          <w:rFonts w:eastAsia="仿宋_GB2312"/>
          <w:sz w:val="32"/>
          <w:szCs w:val="32"/>
        </w:rPr>
        <w:t>万元，与上年相比增加</w:t>
      </w:r>
      <w:r>
        <w:rPr>
          <w:rFonts w:eastAsia="仿宋_GB2312"/>
          <w:sz w:val="32"/>
          <w:szCs w:val="32"/>
        </w:rPr>
        <w:t>7.08</w:t>
      </w:r>
      <w:r>
        <w:rPr>
          <w:rFonts w:eastAsia="仿宋_GB2312"/>
          <w:sz w:val="32"/>
          <w:szCs w:val="32"/>
        </w:rPr>
        <w:t>万元，增加</w:t>
      </w:r>
      <w:r>
        <w:rPr>
          <w:rFonts w:eastAsia="仿宋_GB2312"/>
          <w:sz w:val="32"/>
          <w:szCs w:val="32"/>
        </w:rPr>
        <w:t>5.21%</w:t>
      </w:r>
      <w:r>
        <w:rPr>
          <w:rFonts w:eastAsia="仿宋_GB2312"/>
          <w:sz w:val="32"/>
          <w:szCs w:val="32"/>
        </w:rPr>
        <w:t>。变动原因：本单位退休人员增加，相应行政单位离退休人员养老支出预算增加。</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 xml:space="preserve">2. </w:t>
      </w:r>
      <w:r>
        <w:rPr>
          <w:rFonts w:eastAsia="仿宋_GB2312"/>
          <w:sz w:val="32"/>
          <w:szCs w:val="32"/>
        </w:rPr>
        <w:t>行政事业单位养老支出（款）机关事业单位基本养老保险缴费支出（项）。年初预算</w:t>
      </w:r>
      <w:r>
        <w:rPr>
          <w:rFonts w:eastAsia="仿宋_GB2312"/>
          <w:sz w:val="32"/>
          <w:szCs w:val="32"/>
        </w:rPr>
        <w:t>249.89</w:t>
      </w:r>
      <w:r>
        <w:rPr>
          <w:rFonts w:eastAsia="仿宋_GB2312"/>
          <w:sz w:val="32"/>
          <w:szCs w:val="32"/>
        </w:rPr>
        <w:t>万元，与上年相比增加</w:t>
      </w:r>
      <w:r>
        <w:rPr>
          <w:rFonts w:eastAsia="仿宋_GB2312"/>
          <w:sz w:val="32"/>
          <w:szCs w:val="32"/>
        </w:rPr>
        <w:t>11.22</w:t>
      </w:r>
      <w:r>
        <w:rPr>
          <w:rFonts w:eastAsia="仿宋_GB2312"/>
          <w:sz w:val="32"/>
          <w:szCs w:val="32"/>
        </w:rPr>
        <w:t>万元，增长</w:t>
      </w:r>
      <w:r>
        <w:rPr>
          <w:rFonts w:eastAsia="仿宋_GB2312"/>
          <w:sz w:val="32"/>
          <w:szCs w:val="32"/>
        </w:rPr>
        <w:t>4.7%</w:t>
      </w:r>
      <w:r>
        <w:rPr>
          <w:rFonts w:eastAsia="仿宋_GB2312"/>
          <w:sz w:val="32"/>
          <w:szCs w:val="32"/>
        </w:rPr>
        <w:t>。变动原因：一是本单位在职人员增加，相应养老保险缴费支出预算增加；二是</w:t>
      </w:r>
      <w:r>
        <w:rPr>
          <w:rFonts w:eastAsia="仿宋_GB2312"/>
          <w:sz w:val="32"/>
          <w:szCs w:val="32"/>
        </w:rPr>
        <w:t xml:space="preserve">2024 </w:t>
      </w:r>
      <w:r>
        <w:rPr>
          <w:rFonts w:eastAsia="仿宋_GB2312"/>
          <w:sz w:val="32"/>
          <w:szCs w:val="32"/>
        </w:rPr>
        <w:t>年我单位在职人员养老保险基数上调。</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 xml:space="preserve">3. </w:t>
      </w:r>
      <w:r>
        <w:rPr>
          <w:rFonts w:eastAsia="仿宋_GB2312"/>
          <w:sz w:val="32"/>
          <w:szCs w:val="32"/>
        </w:rPr>
        <w:t>行政事业单位养老支出（款）机关事业单位职业年金缴</w:t>
      </w:r>
      <w:r>
        <w:rPr>
          <w:rFonts w:eastAsia="仿宋_GB2312"/>
          <w:sz w:val="32"/>
          <w:szCs w:val="32"/>
        </w:rPr>
        <w:lastRenderedPageBreak/>
        <w:t>费支出（项）。年初预算</w:t>
      </w:r>
      <w:r>
        <w:rPr>
          <w:rFonts w:eastAsia="仿宋_GB2312"/>
          <w:sz w:val="32"/>
          <w:szCs w:val="32"/>
        </w:rPr>
        <w:t>70.69</w:t>
      </w:r>
      <w:r>
        <w:rPr>
          <w:rFonts w:eastAsia="仿宋_GB2312"/>
          <w:sz w:val="32"/>
          <w:szCs w:val="32"/>
        </w:rPr>
        <w:t>万元，与上年相比增加</w:t>
      </w:r>
      <w:r>
        <w:rPr>
          <w:rFonts w:eastAsia="仿宋_GB2312"/>
          <w:sz w:val="32"/>
          <w:szCs w:val="32"/>
        </w:rPr>
        <w:t>0.69</w:t>
      </w:r>
      <w:r>
        <w:rPr>
          <w:rFonts w:eastAsia="仿宋_GB2312"/>
          <w:sz w:val="32"/>
          <w:szCs w:val="32"/>
        </w:rPr>
        <w:t>万元，增加</w:t>
      </w:r>
      <w:r>
        <w:rPr>
          <w:rFonts w:eastAsia="仿宋_GB2312"/>
          <w:sz w:val="32"/>
          <w:szCs w:val="32"/>
        </w:rPr>
        <w:t>0.99%</w:t>
      </w:r>
      <w:r>
        <w:rPr>
          <w:rFonts w:eastAsia="仿宋_GB2312"/>
          <w:sz w:val="32"/>
          <w:szCs w:val="32"/>
        </w:rPr>
        <w:t>。变动原因：预计</w:t>
      </w:r>
      <w:r>
        <w:rPr>
          <w:rFonts w:eastAsia="仿宋_GB2312"/>
          <w:sz w:val="32"/>
          <w:szCs w:val="32"/>
        </w:rPr>
        <w:t>2024</w:t>
      </w:r>
      <w:r>
        <w:rPr>
          <w:rFonts w:eastAsia="仿宋_GB2312"/>
          <w:sz w:val="32"/>
          <w:szCs w:val="32"/>
        </w:rPr>
        <w:t>年退休（调出）人员较</w:t>
      </w:r>
      <w:r>
        <w:rPr>
          <w:rFonts w:eastAsia="仿宋_GB2312"/>
          <w:sz w:val="32"/>
          <w:szCs w:val="32"/>
        </w:rPr>
        <w:t>2024</w:t>
      </w:r>
      <w:r>
        <w:rPr>
          <w:rFonts w:eastAsia="仿宋_GB2312"/>
          <w:sz w:val="32"/>
          <w:szCs w:val="32"/>
        </w:rPr>
        <w:t>年增加。</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 xml:space="preserve">4. </w:t>
      </w:r>
      <w:r>
        <w:rPr>
          <w:rFonts w:eastAsia="仿宋_GB2312"/>
          <w:sz w:val="32"/>
          <w:szCs w:val="32"/>
        </w:rPr>
        <w:t>其他社会保障和就业支出（款）其他社会保障和就业支出（项）。年初预算</w:t>
      </w:r>
      <w:r>
        <w:rPr>
          <w:rFonts w:eastAsia="仿宋_GB2312"/>
          <w:sz w:val="32"/>
          <w:szCs w:val="32"/>
        </w:rPr>
        <w:t>28.20</w:t>
      </w:r>
      <w:r>
        <w:rPr>
          <w:rFonts w:eastAsia="仿宋_GB2312"/>
          <w:sz w:val="32"/>
          <w:szCs w:val="32"/>
        </w:rPr>
        <w:t>万元，与上年相比增加</w:t>
      </w:r>
      <w:r>
        <w:rPr>
          <w:rFonts w:eastAsia="仿宋_GB2312"/>
          <w:sz w:val="32"/>
          <w:szCs w:val="32"/>
        </w:rPr>
        <w:t>0.22</w:t>
      </w:r>
      <w:r>
        <w:rPr>
          <w:rFonts w:eastAsia="仿宋_GB2312"/>
          <w:sz w:val="32"/>
          <w:szCs w:val="32"/>
        </w:rPr>
        <w:t>万元，增长</w:t>
      </w:r>
      <w:r>
        <w:rPr>
          <w:rFonts w:eastAsia="仿宋_GB2312"/>
          <w:sz w:val="32"/>
          <w:szCs w:val="32"/>
        </w:rPr>
        <w:t>0.79%</w:t>
      </w:r>
      <w:r>
        <w:rPr>
          <w:rFonts w:eastAsia="仿宋_GB2312"/>
          <w:sz w:val="32"/>
          <w:szCs w:val="32"/>
        </w:rPr>
        <w:t>。变动原因：由于在职人员增加，且人均年收入的增加，</w:t>
      </w:r>
      <w:r>
        <w:rPr>
          <w:rFonts w:eastAsia="仿宋_GB2312"/>
          <w:sz w:val="32"/>
          <w:szCs w:val="32"/>
        </w:rPr>
        <w:t>2025</w:t>
      </w:r>
      <w:r>
        <w:rPr>
          <w:rFonts w:eastAsia="仿宋_GB2312"/>
          <w:sz w:val="32"/>
          <w:szCs w:val="32"/>
        </w:rPr>
        <w:t>年缴纳</w:t>
      </w:r>
      <w:r>
        <w:rPr>
          <w:rFonts w:eastAsia="仿宋_GB2312"/>
          <w:sz w:val="32"/>
          <w:szCs w:val="32"/>
        </w:rPr>
        <w:t>2024</w:t>
      </w:r>
      <w:r>
        <w:rPr>
          <w:rFonts w:eastAsia="仿宋_GB2312"/>
          <w:sz w:val="32"/>
          <w:szCs w:val="32"/>
        </w:rPr>
        <w:t>年度残疾人就业保障金会较以前年度缴纳金额增加，因此，残疾人就业保障金预算数增加。</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（三）卫生健康（类）</w:t>
      </w:r>
    </w:p>
    <w:p w:rsidR="003B2E19" w:rsidRDefault="00F70C3E">
      <w:pPr>
        <w:spacing w:line="600" w:lineRule="exact"/>
        <w:ind w:firstLineChars="200" w:firstLine="640"/>
        <w:outlineLvl w:val="2"/>
        <w:rPr>
          <w:rFonts w:eastAsia="仿宋_GB2312"/>
          <w:sz w:val="32"/>
          <w:szCs w:val="32"/>
        </w:rPr>
      </w:pPr>
      <w:r>
        <w:rPr>
          <w:rFonts w:eastAsia="仿宋_GB2312"/>
          <w:sz w:val="32"/>
          <w:szCs w:val="32"/>
        </w:rPr>
        <w:t>卫生健康类年初预算数为</w:t>
      </w:r>
      <w:r>
        <w:rPr>
          <w:rFonts w:eastAsia="仿宋_GB2312"/>
          <w:sz w:val="32"/>
          <w:szCs w:val="32"/>
        </w:rPr>
        <w:t>137.08</w:t>
      </w:r>
      <w:r>
        <w:rPr>
          <w:rFonts w:eastAsia="仿宋_GB2312"/>
          <w:sz w:val="32"/>
          <w:szCs w:val="32"/>
        </w:rPr>
        <w:t>万元，与上年相比增加</w:t>
      </w:r>
      <w:r>
        <w:rPr>
          <w:rFonts w:eastAsia="仿宋_GB2312"/>
          <w:sz w:val="32"/>
          <w:szCs w:val="32"/>
        </w:rPr>
        <w:t>10.51</w:t>
      </w:r>
      <w:r>
        <w:rPr>
          <w:rFonts w:eastAsia="仿宋_GB2312"/>
          <w:sz w:val="32"/>
          <w:szCs w:val="32"/>
        </w:rPr>
        <w:t>万元。其中：</w:t>
      </w:r>
    </w:p>
    <w:p w:rsidR="003B2E19" w:rsidRDefault="00F70C3E">
      <w:pPr>
        <w:pStyle w:val="a4"/>
        <w:numPr>
          <w:ilvl w:val="0"/>
          <w:numId w:val="4"/>
        </w:numPr>
        <w:spacing w:after="0" w:line="600" w:lineRule="exact"/>
        <w:ind w:firstLineChars="200" w:firstLine="640"/>
        <w:rPr>
          <w:rFonts w:eastAsia="仿宋_GB2312"/>
          <w:sz w:val="32"/>
          <w:szCs w:val="32"/>
        </w:rPr>
      </w:pPr>
      <w:r>
        <w:rPr>
          <w:rFonts w:eastAsia="仿宋_GB2312"/>
          <w:sz w:val="32"/>
          <w:szCs w:val="32"/>
        </w:rPr>
        <w:t>行政事业单位医疗（款）行政单位医疗（项）。年初预算</w:t>
      </w:r>
      <w:r>
        <w:rPr>
          <w:rFonts w:eastAsia="仿宋_GB2312"/>
          <w:sz w:val="32"/>
          <w:szCs w:val="32"/>
        </w:rPr>
        <w:t>96.12</w:t>
      </w:r>
      <w:r>
        <w:rPr>
          <w:rFonts w:eastAsia="仿宋_GB2312"/>
          <w:sz w:val="32"/>
          <w:szCs w:val="32"/>
        </w:rPr>
        <w:t>万元，与上年相比减少</w:t>
      </w:r>
      <w:r>
        <w:rPr>
          <w:rFonts w:eastAsia="仿宋_GB2312"/>
          <w:sz w:val="32"/>
          <w:szCs w:val="32"/>
        </w:rPr>
        <w:t>22.48</w:t>
      </w:r>
      <w:r>
        <w:rPr>
          <w:rFonts w:eastAsia="仿宋_GB2312"/>
          <w:sz w:val="32"/>
          <w:szCs w:val="32"/>
        </w:rPr>
        <w:t>万元，减少</w:t>
      </w:r>
      <w:r>
        <w:rPr>
          <w:rFonts w:eastAsia="仿宋_GB2312"/>
          <w:sz w:val="32"/>
          <w:szCs w:val="32"/>
        </w:rPr>
        <w:t>18.95%</w:t>
      </w:r>
      <w:r>
        <w:rPr>
          <w:rFonts w:eastAsia="仿宋_GB2312"/>
          <w:sz w:val="32"/>
          <w:szCs w:val="32"/>
        </w:rPr>
        <w:t>。变动原因：按照</w:t>
      </w:r>
      <w:r>
        <w:rPr>
          <w:rFonts w:eastAsia="仿宋_GB2312"/>
          <w:sz w:val="32"/>
          <w:szCs w:val="32"/>
        </w:rPr>
        <w:t>2025</w:t>
      </w:r>
      <w:r>
        <w:rPr>
          <w:rFonts w:eastAsia="仿宋_GB2312"/>
          <w:sz w:val="32"/>
          <w:szCs w:val="32"/>
        </w:rPr>
        <w:t>年财政要求，</w:t>
      </w:r>
      <w:r>
        <w:rPr>
          <w:rFonts w:eastAsia="仿宋_GB2312"/>
          <w:sz w:val="32"/>
          <w:szCs w:val="32"/>
        </w:rPr>
        <w:t>“</w:t>
      </w:r>
      <w:r>
        <w:rPr>
          <w:rFonts w:eastAsia="仿宋_GB2312"/>
          <w:sz w:val="32"/>
          <w:szCs w:val="32"/>
        </w:rPr>
        <w:t>公务员医疗补助</w:t>
      </w:r>
      <w:r>
        <w:rPr>
          <w:rFonts w:eastAsia="仿宋_GB2312"/>
          <w:sz w:val="32"/>
          <w:szCs w:val="32"/>
        </w:rPr>
        <w:t>”</w:t>
      </w:r>
      <w:r>
        <w:rPr>
          <w:rFonts w:eastAsia="仿宋_GB2312"/>
          <w:sz w:val="32"/>
          <w:szCs w:val="32"/>
        </w:rPr>
        <w:t>科目编码由</w:t>
      </w:r>
      <w:r>
        <w:rPr>
          <w:rFonts w:eastAsia="仿宋_GB2312"/>
          <w:sz w:val="32"/>
          <w:szCs w:val="32"/>
        </w:rPr>
        <w:t xml:space="preserve">“2101101 </w:t>
      </w:r>
      <w:r>
        <w:rPr>
          <w:rFonts w:eastAsia="仿宋_GB2312"/>
          <w:sz w:val="32"/>
          <w:szCs w:val="32"/>
        </w:rPr>
        <w:t>行政单位医疗</w:t>
      </w:r>
      <w:r>
        <w:rPr>
          <w:rFonts w:eastAsia="仿宋_GB2312"/>
          <w:sz w:val="32"/>
          <w:szCs w:val="32"/>
        </w:rPr>
        <w:t>”</w:t>
      </w:r>
      <w:r>
        <w:rPr>
          <w:rFonts w:eastAsia="仿宋_GB2312"/>
          <w:sz w:val="32"/>
          <w:szCs w:val="32"/>
        </w:rPr>
        <w:t>调整为</w:t>
      </w:r>
      <w:r>
        <w:rPr>
          <w:rFonts w:eastAsia="仿宋_GB2312"/>
          <w:sz w:val="32"/>
          <w:szCs w:val="32"/>
        </w:rPr>
        <w:t xml:space="preserve">“2101103 </w:t>
      </w:r>
      <w:r>
        <w:rPr>
          <w:rFonts w:eastAsia="仿宋_GB2312"/>
          <w:sz w:val="32"/>
          <w:szCs w:val="32"/>
        </w:rPr>
        <w:t>公务员医疗补助</w:t>
      </w:r>
      <w:r>
        <w:rPr>
          <w:rFonts w:eastAsia="仿宋_GB2312"/>
          <w:sz w:val="32"/>
          <w:szCs w:val="32"/>
        </w:rPr>
        <w:t>”</w:t>
      </w:r>
      <w:r>
        <w:rPr>
          <w:rFonts w:eastAsia="仿宋_GB2312"/>
          <w:sz w:val="32"/>
          <w:szCs w:val="32"/>
        </w:rPr>
        <w:t>并单独列示，此项医保经费预算相应减少。</w:t>
      </w:r>
    </w:p>
    <w:p w:rsidR="003B2E19" w:rsidRDefault="00F70C3E">
      <w:pPr>
        <w:pStyle w:val="a4"/>
        <w:numPr>
          <w:ilvl w:val="0"/>
          <w:numId w:val="4"/>
        </w:numPr>
        <w:spacing w:after="0" w:line="600" w:lineRule="exact"/>
        <w:ind w:firstLineChars="200" w:firstLine="640"/>
        <w:rPr>
          <w:rFonts w:eastAsia="仿宋_GB2312"/>
          <w:sz w:val="32"/>
          <w:szCs w:val="32"/>
        </w:rPr>
      </w:pPr>
      <w:r>
        <w:rPr>
          <w:rFonts w:eastAsia="仿宋_GB2312"/>
          <w:sz w:val="32"/>
          <w:szCs w:val="32"/>
        </w:rPr>
        <w:t>行政事业单位医疗（款）事业单位医疗（项）。年初预算</w:t>
      </w:r>
      <w:r>
        <w:rPr>
          <w:rFonts w:eastAsia="仿宋_GB2312"/>
          <w:sz w:val="32"/>
          <w:szCs w:val="32"/>
        </w:rPr>
        <w:t>5.89</w:t>
      </w:r>
      <w:r>
        <w:rPr>
          <w:rFonts w:eastAsia="仿宋_GB2312"/>
          <w:sz w:val="32"/>
          <w:szCs w:val="32"/>
        </w:rPr>
        <w:t>万元，与上年相比增加</w:t>
      </w:r>
      <w:r>
        <w:rPr>
          <w:rFonts w:eastAsia="仿宋_GB2312"/>
          <w:sz w:val="32"/>
          <w:szCs w:val="32"/>
        </w:rPr>
        <w:t>5.89</w:t>
      </w:r>
      <w:r>
        <w:rPr>
          <w:rFonts w:eastAsia="仿宋_GB2312"/>
          <w:sz w:val="32"/>
          <w:szCs w:val="32"/>
        </w:rPr>
        <w:t>万元，增加</w:t>
      </w:r>
      <w:r>
        <w:rPr>
          <w:rFonts w:eastAsia="仿宋_GB2312"/>
          <w:sz w:val="32"/>
          <w:szCs w:val="32"/>
        </w:rPr>
        <w:t>100%</w:t>
      </w:r>
      <w:r>
        <w:rPr>
          <w:rFonts w:eastAsia="仿宋_GB2312"/>
          <w:sz w:val="32"/>
          <w:szCs w:val="32"/>
        </w:rPr>
        <w:t>。变动原因：按照</w:t>
      </w:r>
      <w:r>
        <w:rPr>
          <w:rFonts w:eastAsia="仿宋_GB2312"/>
          <w:sz w:val="32"/>
          <w:szCs w:val="32"/>
        </w:rPr>
        <w:t>2025</w:t>
      </w:r>
      <w:r>
        <w:rPr>
          <w:rFonts w:eastAsia="仿宋_GB2312"/>
          <w:sz w:val="32"/>
          <w:szCs w:val="32"/>
        </w:rPr>
        <w:t>年财政要求，</w:t>
      </w:r>
      <w:r>
        <w:rPr>
          <w:rFonts w:eastAsia="仿宋_GB2312"/>
          <w:sz w:val="32"/>
          <w:szCs w:val="32"/>
        </w:rPr>
        <w:t>“</w:t>
      </w:r>
      <w:r>
        <w:rPr>
          <w:rFonts w:eastAsia="仿宋_GB2312"/>
          <w:sz w:val="32"/>
          <w:szCs w:val="32"/>
        </w:rPr>
        <w:t>事业单位医疗</w:t>
      </w:r>
      <w:r>
        <w:rPr>
          <w:rFonts w:eastAsia="仿宋_GB2312"/>
          <w:sz w:val="32"/>
          <w:szCs w:val="32"/>
        </w:rPr>
        <w:t>”</w:t>
      </w:r>
      <w:r>
        <w:rPr>
          <w:rFonts w:eastAsia="仿宋_GB2312"/>
          <w:sz w:val="32"/>
          <w:szCs w:val="32"/>
        </w:rPr>
        <w:t>科目编码由</w:t>
      </w:r>
      <w:r>
        <w:rPr>
          <w:rFonts w:eastAsia="仿宋_GB2312"/>
          <w:sz w:val="32"/>
          <w:szCs w:val="32"/>
        </w:rPr>
        <w:t xml:space="preserve">“2101101 </w:t>
      </w:r>
      <w:r>
        <w:rPr>
          <w:rFonts w:eastAsia="仿宋_GB2312"/>
          <w:sz w:val="32"/>
          <w:szCs w:val="32"/>
        </w:rPr>
        <w:t>行政单位医疗</w:t>
      </w:r>
      <w:r>
        <w:rPr>
          <w:rFonts w:eastAsia="仿宋_GB2312"/>
          <w:sz w:val="32"/>
          <w:szCs w:val="32"/>
        </w:rPr>
        <w:t>”</w:t>
      </w:r>
      <w:r>
        <w:rPr>
          <w:rFonts w:eastAsia="仿宋_GB2312"/>
          <w:sz w:val="32"/>
          <w:szCs w:val="32"/>
        </w:rPr>
        <w:t>调整为</w:t>
      </w:r>
      <w:r>
        <w:rPr>
          <w:rFonts w:eastAsia="仿宋_GB2312"/>
          <w:sz w:val="32"/>
          <w:szCs w:val="32"/>
        </w:rPr>
        <w:t xml:space="preserve">“2101102 </w:t>
      </w:r>
      <w:r>
        <w:rPr>
          <w:rFonts w:eastAsia="仿宋_GB2312"/>
          <w:sz w:val="32"/>
          <w:szCs w:val="32"/>
        </w:rPr>
        <w:t>事业单位医疗</w:t>
      </w:r>
      <w:r>
        <w:rPr>
          <w:rFonts w:eastAsia="仿宋_GB2312"/>
          <w:sz w:val="32"/>
          <w:szCs w:val="32"/>
        </w:rPr>
        <w:t>”</w:t>
      </w:r>
      <w:r>
        <w:rPr>
          <w:rFonts w:eastAsia="仿宋_GB2312"/>
          <w:sz w:val="32"/>
          <w:szCs w:val="32"/>
        </w:rPr>
        <w:t>并单独列示，此项医保经费预算相应增加。</w:t>
      </w:r>
    </w:p>
    <w:p w:rsidR="003B2E19" w:rsidRDefault="00F70C3E">
      <w:pPr>
        <w:pStyle w:val="a4"/>
        <w:numPr>
          <w:ilvl w:val="0"/>
          <w:numId w:val="4"/>
        </w:numPr>
        <w:spacing w:after="0" w:line="600" w:lineRule="exact"/>
        <w:ind w:firstLineChars="200" w:firstLine="640"/>
      </w:pPr>
      <w:r>
        <w:rPr>
          <w:rFonts w:eastAsia="仿宋_GB2312"/>
          <w:sz w:val="32"/>
          <w:szCs w:val="32"/>
        </w:rPr>
        <w:t>行政事业单位医疗（款）公务员医疗补助（项）。年初</w:t>
      </w:r>
      <w:r>
        <w:rPr>
          <w:rFonts w:eastAsia="仿宋_GB2312"/>
          <w:sz w:val="32"/>
          <w:szCs w:val="32"/>
        </w:rPr>
        <w:lastRenderedPageBreak/>
        <w:t>预算</w:t>
      </w:r>
      <w:r>
        <w:rPr>
          <w:rFonts w:eastAsia="仿宋_GB2312"/>
          <w:sz w:val="32"/>
          <w:szCs w:val="32"/>
        </w:rPr>
        <w:t>35.07</w:t>
      </w:r>
      <w:r>
        <w:rPr>
          <w:rFonts w:eastAsia="仿宋_GB2312"/>
          <w:sz w:val="32"/>
          <w:szCs w:val="32"/>
        </w:rPr>
        <w:t>万元，与上年相比增加</w:t>
      </w:r>
      <w:r>
        <w:rPr>
          <w:rFonts w:eastAsia="仿宋_GB2312"/>
          <w:sz w:val="32"/>
          <w:szCs w:val="32"/>
        </w:rPr>
        <w:t>35.07</w:t>
      </w:r>
      <w:r>
        <w:rPr>
          <w:rFonts w:eastAsia="仿宋_GB2312"/>
          <w:sz w:val="32"/>
          <w:szCs w:val="32"/>
        </w:rPr>
        <w:t>万元，增加</w:t>
      </w:r>
      <w:r>
        <w:rPr>
          <w:rFonts w:eastAsia="仿宋_GB2312"/>
          <w:sz w:val="32"/>
          <w:szCs w:val="32"/>
        </w:rPr>
        <w:t>100%</w:t>
      </w:r>
      <w:r>
        <w:rPr>
          <w:rFonts w:eastAsia="仿宋_GB2312"/>
          <w:sz w:val="32"/>
          <w:szCs w:val="32"/>
        </w:rPr>
        <w:t>。变动原因：按照</w:t>
      </w:r>
      <w:r>
        <w:rPr>
          <w:rFonts w:eastAsia="仿宋_GB2312"/>
          <w:sz w:val="32"/>
          <w:szCs w:val="32"/>
        </w:rPr>
        <w:t>2025</w:t>
      </w:r>
      <w:r>
        <w:rPr>
          <w:rFonts w:eastAsia="仿宋_GB2312"/>
          <w:sz w:val="32"/>
          <w:szCs w:val="32"/>
        </w:rPr>
        <w:t>年财政要求，</w:t>
      </w:r>
      <w:r>
        <w:rPr>
          <w:rFonts w:eastAsia="仿宋_GB2312"/>
          <w:sz w:val="32"/>
          <w:szCs w:val="32"/>
        </w:rPr>
        <w:t>“</w:t>
      </w:r>
      <w:r>
        <w:rPr>
          <w:rFonts w:eastAsia="仿宋_GB2312"/>
          <w:sz w:val="32"/>
          <w:szCs w:val="32"/>
        </w:rPr>
        <w:t>公务员医疗补助</w:t>
      </w:r>
      <w:r>
        <w:rPr>
          <w:rFonts w:eastAsia="仿宋_GB2312"/>
          <w:sz w:val="32"/>
          <w:szCs w:val="32"/>
        </w:rPr>
        <w:t>”</w:t>
      </w:r>
      <w:r>
        <w:rPr>
          <w:rFonts w:eastAsia="仿宋_GB2312"/>
          <w:sz w:val="32"/>
          <w:szCs w:val="32"/>
        </w:rPr>
        <w:t>科目编码由</w:t>
      </w:r>
      <w:r>
        <w:rPr>
          <w:rFonts w:eastAsia="仿宋_GB2312"/>
          <w:sz w:val="32"/>
          <w:szCs w:val="32"/>
        </w:rPr>
        <w:t xml:space="preserve">“2101101 </w:t>
      </w:r>
      <w:r>
        <w:rPr>
          <w:rFonts w:eastAsia="仿宋_GB2312"/>
          <w:sz w:val="32"/>
          <w:szCs w:val="32"/>
        </w:rPr>
        <w:t>行政单位医疗</w:t>
      </w:r>
      <w:r>
        <w:rPr>
          <w:rFonts w:eastAsia="仿宋_GB2312"/>
          <w:sz w:val="32"/>
          <w:szCs w:val="32"/>
        </w:rPr>
        <w:t>”</w:t>
      </w:r>
      <w:r>
        <w:rPr>
          <w:rFonts w:eastAsia="仿宋_GB2312"/>
          <w:sz w:val="32"/>
          <w:szCs w:val="32"/>
        </w:rPr>
        <w:t>调整为</w:t>
      </w:r>
      <w:r>
        <w:rPr>
          <w:rFonts w:eastAsia="仿宋_GB2312"/>
          <w:sz w:val="32"/>
          <w:szCs w:val="32"/>
        </w:rPr>
        <w:t xml:space="preserve">“2101103 </w:t>
      </w:r>
      <w:r>
        <w:rPr>
          <w:rFonts w:eastAsia="仿宋_GB2312"/>
          <w:sz w:val="32"/>
          <w:szCs w:val="32"/>
        </w:rPr>
        <w:t>公务员医疗补助</w:t>
      </w:r>
      <w:r>
        <w:rPr>
          <w:rFonts w:eastAsia="仿宋_GB2312"/>
          <w:sz w:val="32"/>
          <w:szCs w:val="32"/>
        </w:rPr>
        <w:t>”</w:t>
      </w:r>
      <w:r>
        <w:rPr>
          <w:rFonts w:eastAsia="仿宋_GB2312"/>
          <w:sz w:val="32"/>
          <w:szCs w:val="32"/>
        </w:rPr>
        <w:t>并单独列示，此项医保经费预算相应增加。</w:t>
      </w:r>
    </w:p>
    <w:p w:rsidR="003B2E19" w:rsidRDefault="00F70C3E">
      <w:pPr>
        <w:pStyle w:val="a4"/>
        <w:tabs>
          <w:tab w:val="left" w:pos="4275"/>
        </w:tabs>
        <w:spacing w:after="0" w:line="600" w:lineRule="exact"/>
        <w:ind w:firstLineChars="200" w:firstLine="643"/>
        <w:rPr>
          <w:rFonts w:eastAsia="楷体"/>
          <w:b/>
          <w:bCs/>
          <w:sz w:val="32"/>
          <w:szCs w:val="32"/>
        </w:rPr>
      </w:pPr>
      <w:r>
        <w:rPr>
          <w:rFonts w:eastAsia="楷体"/>
          <w:b/>
          <w:bCs/>
          <w:sz w:val="32"/>
          <w:szCs w:val="32"/>
        </w:rPr>
        <w:t>（四）住房保障（类）</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住房保障类年初预算数</w:t>
      </w:r>
      <w:r>
        <w:rPr>
          <w:rFonts w:eastAsia="仿宋_GB2312"/>
          <w:sz w:val="32"/>
          <w:szCs w:val="32"/>
        </w:rPr>
        <w:t>248.03</w:t>
      </w:r>
      <w:r>
        <w:rPr>
          <w:rFonts w:eastAsia="仿宋_GB2312"/>
          <w:sz w:val="32"/>
          <w:szCs w:val="32"/>
        </w:rPr>
        <w:t>万元，与上年相比增加</w:t>
      </w:r>
      <w:r>
        <w:rPr>
          <w:rFonts w:eastAsia="仿宋_GB2312"/>
          <w:sz w:val="32"/>
          <w:szCs w:val="32"/>
        </w:rPr>
        <w:t>31.3</w:t>
      </w:r>
      <w:r>
        <w:rPr>
          <w:rFonts w:eastAsia="仿宋_GB2312"/>
          <w:sz w:val="32"/>
          <w:szCs w:val="32"/>
        </w:rPr>
        <w:t>万元。其中：</w:t>
      </w:r>
    </w:p>
    <w:p w:rsidR="003B2E19" w:rsidRDefault="00F70C3E">
      <w:pPr>
        <w:pStyle w:val="a4"/>
        <w:spacing w:after="0" w:line="600" w:lineRule="exact"/>
        <w:rPr>
          <w:rFonts w:eastAsia="仿宋_GB2312"/>
          <w:sz w:val="32"/>
          <w:szCs w:val="32"/>
        </w:rPr>
      </w:pPr>
      <w:r>
        <w:rPr>
          <w:rFonts w:eastAsia="仿宋_GB2312"/>
          <w:sz w:val="32"/>
          <w:szCs w:val="32"/>
        </w:rPr>
        <w:t xml:space="preserve">    1. </w:t>
      </w:r>
      <w:r>
        <w:rPr>
          <w:rFonts w:eastAsia="仿宋_GB2312"/>
          <w:sz w:val="32"/>
          <w:szCs w:val="32"/>
        </w:rPr>
        <w:t>住房改革支出（款）住房公积金（项）。年初预算</w:t>
      </w:r>
      <w:r>
        <w:rPr>
          <w:rFonts w:eastAsia="仿宋_GB2312"/>
          <w:sz w:val="32"/>
          <w:szCs w:val="32"/>
        </w:rPr>
        <w:t>248.03</w:t>
      </w:r>
      <w:r>
        <w:rPr>
          <w:rFonts w:eastAsia="仿宋_GB2312"/>
          <w:sz w:val="32"/>
          <w:szCs w:val="32"/>
        </w:rPr>
        <w:t>万元，与上年相比增加</w:t>
      </w:r>
      <w:r>
        <w:rPr>
          <w:rFonts w:eastAsia="仿宋_GB2312"/>
          <w:sz w:val="32"/>
          <w:szCs w:val="32"/>
        </w:rPr>
        <w:t>31.3</w:t>
      </w:r>
      <w:r>
        <w:rPr>
          <w:rFonts w:eastAsia="仿宋_GB2312"/>
          <w:sz w:val="32"/>
          <w:szCs w:val="32"/>
        </w:rPr>
        <w:t>万元，增加</w:t>
      </w:r>
      <w:r>
        <w:rPr>
          <w:rFonts w:eastAsia="仿宋_GB2312"/>
          <w:sz w:val="32"/>
          <w:szCs w:val="32"/>
        </w:rPr>
        <w:t>14.44%</w:t>
      </w:r>
      <w:r>
        <w:rPr>
          <w:rFonts w:eastAsia="仿宋_GB2312"/>
          <w:sz w:val="32"/>
          <w:szCs w:val="32"/>
        </w:rPr>
        <w:t>。变动原因是在职人员增加</w:t>
      </w:r>
      <w:r>
        <w:rPr>
          <w:rFonts w:eastAsia="仿宋_GB2312" w:hint="eastAsia"/>
          <w:sz w:val="32"/>
          <w:szCs w:val="32"/>
        </w:rPr>
        <w:t>且住房公积金基数调整，</w:t>
      </w:r>
      <w:r>
        <w:rPr>
          <w:rFonts w:eastAsia="仿宋_GB2312"/>
          <w:sz w:val="32"/>
          <w:szCs w:val="32"/>
        </w:rPr>
        <w:t>住房公积金缴费相应增加。</w:t>
      </w:r>
    </w:p>
    <w:p w:rsidR="003B2E19" w:rsidRDefault="00F70C3E">
      <w:pPr>
        <w:spacing w:line="600" w:lineRule="exact"/>
        <w:ind w:firstLineChars="200" w:firstLine="640"/>
        <w:outlineLvl w:val="2"/>
        <w:rPr>
          <w:rFonts w:eastAsia="黑体"/>
          <w:sz w:val="32"/>
          <w:szCs w:val="36"/>
        </w:rPr>
      </w:pPr>
      <w:r>
        <w:rPr>
          <w:rFonts w:eastAsia="黑体"/>
          <w:sz w:val="32"/>
          <w:szCs w:val="36"/>
        </w:rPr>
        <w:t>六、一般公共预算基本支出预算情况说明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年度一般公共预算财政拨款基本支出预算</w:t>
      </w:r>
      <w:r>
        <w:rPr>
          <w:rFonts w:eastAsia="仿宋_GB2312"/>
          <w:sz w:val="32"/>
          <w:szCs w:val="32"/>
        </w:rPr>
        <w:t>3,251.05</w:t>
      </w:r>
      <w:r>
        <w:rPr>
          <w:rFonts w:eastAsia="仿宋_GB2312"/>
          <w:sz w:val="32"/>
          <w:szCs w:val="32"/>
        </w:rPr>
        <w:t>万元，其中：</w:t>
      </w:r>
    </w:p>
    <w:p w:rsidR="003B2E19" w:rsidRDefault="00F70C3E">
      <w:pPr>
        <w:pStyle w:val="a4"/>
        <w:tabs>
          <w:tab w:val="left" w:pos="2671"/>
          <w:tab w:val="left" w:pos="5000"/>
          <w:tab w:val="left" w:pos="6190"/>
        </w:tabs>
        <w:spacing w:after="0" w:line="600" w:lineRule="exact"/>
        <w:ind w:firstLineChars="200" w:firstLine="643"/>
        <w:rPr>
          <w:rFonts w:eastAsia="仿宋_GB2312"/>
          <w:sz w:val="32"/>
          <w:szCs w:val="32"/>
        </w:rPr>
      </w:pPr>
      <w:r>
        <w:rPr>
          <w:rFonts w:eastAsia="仿宋_GB2312"/>
          <w:b/>
          <w:bCs/>
          <w:sz w:val="32"/>
          <w:szCs w:val="32"/>
        </w:rPr>
        <w:t>（一）人员经费</w:t>
      </w:r>
      <w:r>
        <w:rPr>
          <w:rFonts w:eastAsia="仿宋_GB2312"/>
          <w:b/>
          <w:bCs/>
          <w:sz w:val="32"/>
          <w:szCs w:val="32"/>
        </w:rPr>
        <w:t>2,854.51</w:t>
      </w:r>
      <w:r>
        <w:rPr>
          <w:rFonts w:eastAsia="仿宋_GB2312"/>
          <w:b/>
          <w:bCs/>
          <w:sz w:val="32"/>
          <w:szCs w:val="32"/>
        </w:rPr>
        <w:t>万元</w:t>
      </w:r>
      <w:r>
        <w:rPr>
          <w:rFonts w:eastAsia="仿宋_GB2312"/>
          <w:sz w:val="32"/>
          <w:szCs w:val="32"/>
        </w:rPr>
        <w:t>。主要包括：基本工资</w:t>
      </w:r>
      <w:r>
        <w:rPr>
          <w:rFonts w:eastAsia="仿宋_GB2312"/>
          <w:sz w:val="32"/>
          <w:szCs w:val="32"/>
        </w:rPr>
        <w:t>746.71</w:t>
      </w:r>
      <w:r>
        <w:rPr>
          <w:rFonts w:eastAsia="仿宋_GB2312"/>
          <w:sz w:val="32"/>
          <w:szCs w:val="32"/>
        </w:rPr>
        <w:t>万元、津贴补贴</w:t>
      </w:r>
      <w:r>
        <w:rPr>
          <w:rFonts w:eastAsia="仿宋_GB2312"/>
          <w:sz w:val="32"/>
          <w:szCs w:val="32"/>
        </w:rPr>
        <w:t>898.91</w:t>
      </w:r>
      <w:r>
        <w:rPr>
          <w:rFonts w:eastAsia="仿宋_GB2312"/>
          <w:sz w:val="32"/>
          <w:szCs w:val="32"/>
        </w:rPr>
        <w:t>万元、奖金</w:t>
      </w:r>
      <w:r>
        <w:rPr>
          <w:rFonts w:eastAsia="仿宋_GB2312"/>
          <w:sz w:val="32"/>
          <w:szCs w:val="32"/>
        </w:rPr>
        <w:t>205.02</w:t>
      </w:r>
      <w:r>
        <w:rPr>
          <w:rFonts w:eastAsia="仿宋_GB2312"/>
          <w:sz w:val="32"/>
          <w:szCs w:val="32"/>
        </w:rPr>
        <w:t>万元、绩效工资</w:t>
      </w:r>
      <w:r>
        <w:rPr>
          <w:rFonts w:eastAsia="仿宋_GB2312"/>
          <w:sz w:val="32"/>
          <w:szCs w:val="32"/>
        </w:rPr>
        <w:t>135.47</w:t>
      </w:r>
      <w:r>
        <w:rPr>
          <w:rFonts w:eastAsia="仿宋_GB2312"/>
          <w:sz w:val="32"/>
          <w:szCs w:val="32"/>
        </w:rPr>
        <w:t>万元、机关事业单位基本养老保险缴费</w:t>
      </w:r>
      <w:r>
        <w:rPr>
          <w:rFonts w:eastAsia="仿宋_GB2312"/>
          <w:sz w:val="32"/>
          <w:szCs w:val="32"/>
        </w:rPr>
        <w:t>249.89</w:t>
      </w:r>
      <w:r>
        <w:rPr>
          <w:rFonts w:eastAsia="仿宋_GB2312"/>
          <w:sz w:val="32"/>
          <w:szCs w:val="32"/>
        </w:rPr>
        <w:t>万元、职业年金缴费</w:t>
      </w:r>
      <w:r>
        <w:rPr>
          <w:rFonts w:eastAsia="仿宋_GB2312"/>
          <w:sz w:val="32"/>
          <w:szCs w:val="32"/>
        </w:rPr>
        <w:t>70.69</w:t>
      </w:r>
      <w:r>
        <w:rPr>
          <w:rFonts w:eastAsia="仿宋_GB2312"/>
          <w:sz w:val="32"/>
          <w:szCs w:val="32"/>
        </w:rPr>
        <w:t>万元、职工基本医疗保险缴费</w:t>
      </w:r>
      <w:r>
        <w:rPr>
          <w:rFonts w:eastAsia="仿宋_GB2312"/>
          <w:sz w:val="32"/>
          <w:szCs w:val="32"/>
        </w:rPr>
        <w:t>102.01</w:t>
      </w:r>
      <w:r>
        <w:rPr>
          <w:rFonts w:eastAsia="仿宋_GB2312"/>
          <w:sz w:val="32"/>
          <w:szCs w:val="32"/>
        </w:rPr>
        <w:t>万元、公务员医疗补助缴费</w:t>
      </w:r>
      <w:r>
        <w:rPr>
          <w:rFonts w:eastAsia="仿宋_GB2312"/>
          <w:sz w:val="32"/>
          <w:szCs w:val="32"/>
        </w:rPr>
        <w:t>35.07</w:t>
      </w:r>
      <w:r>
        <w:rPr>
          <w:rFonts w:eastAsia="仿宋_GB2312"/>
          <w:sz w:val="32"/>
          <w:szCs w:val="32"/>
        </w:rPr>
        <w:t>万元、其他社会保障缴费</w:t>
      </w:r>
      <w:r>
        <w:rPr>
          <w:rFonts w:eastAsia="仿宋_GB2312"/>
          <w:sz w:val="32"/>
          <w:szCs w:val="32"/>
        </w:rPr>
        <w:t>6.20</w:t>
      </w:r>
      <w:r>
        <w:rPr>
          <w:rFonts w:eastAsia="仿宋_GB2312"/>
          <w:sz w:val="32"/>
          <w:szCs w:val="32"/>
        </w:rPr>
        <w:t>万元、住房公积金</w:t>
      </w:r>
      <w:r>
        <w:rPr>
          <w:rFonts w:eastAsia="仿宋_GB2312"/>
          <w:sz w:val="32"/>
          <w:szCs w:val="32"/>
        </w:rPr>
        <w:t>248.03</w:t>
      </w:r>
      <w:r>
        <w:rPr>
          <w:rFonts w:eastAsia="仿宋_GB2312"/>
          <w:sz w:val="32"/>
          <w:szCs w:val="32"/>
        </w:rPr>
        <w:t>万元、退休费</w:t>
      </w:r>
      <w:r>
        <w:rPr>
          <w:rFonts w:eastAsia="仿宋_GB2312"/>
          <w:sz w:val="32"/>
          <w:szCs w:val="32"/>
        </w:rPr>
        <w:t>143.10</w:t>
      </w:r>
      <w:r>
        <w:rPr>
          <w:rFonts w:eastAsia="仿宋_GB2312"/>
          <w:sz w:val="32"/>
          <w:szCs w:val="32"/>
        </w:rPr>
        <w:t>万元、其他工资福利支出</w:t>
      </w:r>
      <w:r>
        <w:rPr>
          <w:rFonts w:eastAsia="仿宋_GB2312"/>
          <w:sz w:val="32"/>
          <w:szCs w:val="32"/>
        </w:rPr>
        <w:t>13.41</w:t>
      </w:r>
      <w:r>
        <w:rPr>
          <w:rFonts w:eastAsia="仿宋_GB2312"/>
          <w:sz w:val="32"/>
          <w:szCs w:val="32"/>
        </w:rPr>
        <w:t>万元。</w:t>
      </w:r>
    </w:p>
    <w:p w:rsidR="003B2E19" w:rsidRDefault="00F70C3E">
      <w:pPr>
        <w:pStyle w:val="a4"/>
        <w:tabs>
          <w:tab w:val="left" w:pos="2671"/>
          <w:tab w:val="left" w:pos="5000"/>
          <w:tab w:val="left" w:pos="6190"/>
        </w:tabs>
        <w:spacing w:after="0" w:line="600" w:lineRule="exact"/>
        <w:ind w:firstLineChars="200" w:firstLine="643"/>
        <w:rPr>
          <w:rFonts w:eastAsia="仿宋_GB2312"/>
          <w:sz w:val="32"/>
          <w:szCs w:val="32"/>
        </w:rPr>
      </w:pPr>
      <w:r>
        <w:rPr>
          <w:rFonts w:eastAsia="仿宋_GB2312"/>
          <w:b/>
          <w:bCs/>
          <w:sz w:val="32"/>
          <w:szCs w:val="32"/>
        </w:rPr>
        <w:t>（二）公用经费</w:t>
      </w:r>
      <w:r>
        <w:rPr>
          <w:rFonts w:eastAsia="仿宋_GB2312"/>
          <w:b/>
          <w:bCs/>
          <w:sz w:val="32"/>
          <w:szCs w:val="32"/>
        </w:rPr>
        <w:t>396.55</w:t>
      </w:r>
      <w:r>
        <w:rPr>
          <w:rFonts w:eastAsia="仿宋_GB2312"/>
          <w:b/>
          <w:bCs/>
          <w:sz w:val="32"/>
          <w:szCs w:val="32"/>
        </w:rPr>
        <w:t>万元</w:t>
      </w:r>
      <w:r>
        <w:rPr>
          <w:rFonts w:eastAsia="仿宋_GB2312"/>
          <w:sz w:val="32"/>
          <w:szCs w:val="32"/>
        </w:rPr>
        <w:t>。主要包括：办公费</w:t>
      </w:r>
      <w:r>
        <w:rPr>
          <w:rFonts w:eastAsia="仿宋_GB2312"/>
          <w:sz w:val="32"/>
          <w:szCs w:val="32"/>
        </w:rPr>
        <w:t>29.12</w:t>
      </w:r>
      <w:r>
        <w:rPr>
          <w:rFonts w:eastAsia="仿宋_GB2312"/>
          <w:sz w:val="32"/>
          <w:szCs w:val="32"/>
        </w:rPr>
        <w:t>万元、水费</w:t>
      </w:r>
      <w:r>
        <w:rPr>
          <w:rFonts w:eastAsia="仿宋_GB2312"/>
          <w:sz w:val="32"/>
          <w:szCs w:val="32"/>
        </w:rPr>
        <w:t>1.00</w:t>
      </w:r>
      <w:r>
        <w:rPr>
          <w:rFonts w:eastAsia="仿宋_GB2312"/>
          <w:sz w:val="32"/>
          <w:szCs w:val="32"/>
        </w:rPr>
        <w:t>万元、邮电费</w:t>
      </w:r>
      <w:r>
        <w:rPr>
          <w:rFonts w:eastAsia="仿宋_GB2312"/>
          <w:sz w:val="32"/>
          <w:szCs w:val="32"/>
        </w:rPr>
        <w:t>7.56</w:t>
      </w:r>
      <w:r>
        <w:rPr>
          <w:rFonts w:eastAsia="仿宋_GB2312"/>
          <w:sz w:val="32"/>
          <w:szCs w:val="32"/>
        </w:rPr>
        <w:t>万元、差旅费</w:t>
      </w:r>
      <w:r>
        <w:rPr>
          <w:rFonts w:eastAsia="仿宋_GB2312"/>
          <w:sz w:val="32"/>
          <w:szCs w:val="32"/>
        </w:rPr>
        <w:t>4.24</w:t>
      </w:r>
      <w:r>
        <w:rPr>
          <w:rFonts w:eastAsia="仿宋_GB2312"/>
          <w:sz w:val="32"/>
          <w:szCs w:val="32"/>
        </w:rPr>
        <w:t>万元、维修（护）</w:t>
      </w:r>
      <w:r>
        <w:rPr>
          <w:rFonts w:eastAsia="仿宋_GB2312"/>
          <w:sz w:val="32"/>
          <w:szCs w:val="32"/>
        </w:rPr>
        <w:lastRenderedPageBreak/>
        <w:t>费</w:t>
      </w:r>
      <w:r>
        <w:rPr>
          <w:rFonts w:eastAsia="仿宋_GB2312"/>
          <w:sz w:val="32"/>
          <w:szCs w:val="32"/>
        </w:rPr>
        <w:t>11.00</w:t>
      </w:r>
      <w:r>
        <w:rPr>
          <w:rFonts w:eastAsia="仿宋_GB2312"/>
          <w:sz w:val="32"/>
          <w:szCs w:val="32"/>
        </w:rPr>
        <w:t>万元、会议费</w:t>
      </w:r>
      <w:r>
        <w:rPr>
          <w:rFonts w:eastAsia="仿宋_GB2312"/>
          <w:sz w:val="32"/>
          <w:szCs w:val="32"/>
        </w:rPr>
        <w:t>3.24</w:t>
      </w:r>
      <w:r>
        <w:rPr>
          <w:rFonts w:eastAsia="仿宋_GB2312"/>
          <w:sz w:val="32"/>
          <w:szCs w:val="32"/>
        </w:rPr>
        <w:t>万元、培训费</w:t>
      </w:r>
      <w:r>
        <w:rPr>
          <w:rFonts w:eastAsia="仿宋_GB2312"/>
          <w:sz w:val="32"/>
          <w:szCs w:val="32"/>
        </w:rPr>
        <w:t>3.54</w:t>
      </w:r>
      <w:r>
        <w:rPr>
          <w:rFonts w:eastAsia="仿宋_GB2312"/>
          <w:sz w:val="32"/>
          <w:szCs w:val="32"/>
        </w:rPr>
        <w:t>万元、公务接待费</w:t>
      </w:r>
      <w:r>
        <w:rPr>
          <w:rFonts w:eastAsia="仿宋_GB2312"/>
          <w:sz w:val="32"/>
          <w:szCs w:val="32"/>
        </w:rPr>
        <w:t>3.00</w:t>
      </w:r>
      <w:r>
        <w:rPr>
          <w:rFonts w:eastAsia="仿宋_GB2312"/>
          <w:sz w:val="32"/>
          <w:szCs w:val="32"/>
        </w:rPr>
        <w:t>万元、劳务费</w:t>
      </w:r>
      <w:r>
        <w:rPr>
          <w:rFonts w:eastAsia="仿宋_GB2312"/>
          <w:sz w:val="32"/>
          <w:szCs w:val="32"/>
        </w:rPr>
        <w:t>3.85</w:t>
      </w:r>
      <w:r>
        <w:rPr>
          <w:rFonts w:eastAsia="仿宋_GB2312"/>
          <w:sz w:val="32"/>
          <w:szCs w:val="32"/>
        </w:rPr>
        <w:t>万元、委托业务费</w:t>
      </w:r>
      <w:r>
        <w:rPr>
          <w:rFonts w:eastAsia="仿宋_GB2312"/>
          <w:sz w:val="32"/>
          <w:szCs w:val="32"/>
        </w:rPr>
        <w:t>3.84</w:t>
      </w:r>
      <w:r>
        <w:rPr>
          <w:rFonts w:eastAsia="仿宋_GB2312"/>
          <w:sz w:val="32"/>
          <w:szCs w:val="32"/>
        </w:rPr>
        <w:t>万元、工会经费</w:t>
      </w:r>
      <w:r>
        <w:rPr>
          <w:rFonts w:eastAsia="仿宋_GB2312"/>
          <w:sz w:val="32"/>
          <w:szCs w:val="32"/>
        </w:rPr>
        <w:t>25.58</w:t>
      </w:r>
      <w:r>
        <w:rPr>
          <w:rFonts w:eastAsia="仿宋_GB2312"/>
          <w:sz w:val="32"/>
          <w:szCs w:val="32"/>
        </w:rPr>
        <w:t>万元、福利费</w:t>
      </w:r>
      <w:r>
        <w:rPr>
          <w:rFonts w:eastAsia="仿宋_GB2312"/>
          <w:sz w:val="32"/>
          <w:szCs w:val="32"/>
        </w:rPr>
        <w:t>58.81</w:t>
      </w:r>
      <w:r>
        <w:rPr>
          <w:rFonts w:eastAsia="仿宋_GB2312"/>
          <w:sz w:val="32"/>
          <w:szCs w:val="32"/>
        </w:rPr>
        <w:t>万元、公务用车运行维护费</w:t>
      </w:r>
      <w:r>
        <w:rPr>
          <w:rFonts w:eastAsia="仿宋_GB2312"/>
          <w:sz w:val="32"/>
          <w:szCs w:val="32"/>
        </w:rPr>
        <w:t>7.92</w:t>
      </w:r>
      <w:r>
        <w:rPr>
          <w:rFonts w:eastAsia="仿宋_GB2312"/>
          <w:sz w:val="32"/>
          <w:szCs w:val="32"/>
        </w:rPr>
        <w:t>万元、其他交通费用</w:t>
      </w:r>
      <w:r>
        <w:rPr>
          <w:rFonts w:eastAsia="仿宋_GB2312"/>
          <w:sz w:val="32"/>
          <w:szCs w:val="32"/>
        </w:rPr>
        <w:t>183.60</w:t>
      </w:r>
      <w:r>
        <w:rPr>
          <w:rFonts w:eastAsia="仿宋_GB2312"/>
          <w:sz w:val="32"/>
          <w:szCs w:val="32"/>
        </w:rPr>
        <w:t>万元、税金及附加费用</w:t>
      </w:r>
      <w:r>
        <w:rPr>
          <w:rFonts w:eastAsia="仿宋_GB2312"/>
          <w:sz w:val="32"/>
          <w:szCs w:val="32"/>
        </w:rPr>
        <w:t>0.15</w:t>
      </w:r>
      <w:r>
        <w:rPr>
          <w:rFonts w:eastAsia="仿宋_GB2312"/>
          <w:sz w:val="32"/>
          <w:szCs w:val="32"/>
        </w:rPr>
        <w:t>万元、其他商品和服务支出</w:t>
      </w:r>
      <w:r>
        <w:rPr>
          <w:rFonts w:eastAsia="仿宋_GB2312"/>
          <w:sz w:val="32"/>
          <w:szCs w:val="32"/>
        </w:rPr>
        <w:t>30.20</w:t>
      </w:r>
      <w:r>
        <w:rPr>
          <w:rFonts w:eastAsia="仿宋_GB2312"/>
          <w:sz w:val="32"/>
          <w:szCs w:val="32"/>
        </w:rPr>
        <w:t>万元、生活补助</w:t>
      </w:r>
      <w:r>
        <w:rPr>
          <w:rFonts w:eastAsia="仿宋_GB2312"/>
          <w:sz w:val="32"/>
          <w:szCs w:val="32"/>
        </w:rPr>
        <w:t>4.80</w:t>
      </w:r>
      <w:r>
        <w:rPr>
          <w:rFonts w:eastAsia="仿宋_GB2312"/>
          <w:sz w:val="32"/>
          <w:szCs w:val="32"/>
        </w:rPr>
        <w:t>万元、办公设备购置</w:t>
      </w:r>
      <w:r>
        <w:rPr>
          <w:rFonts w:eastAsia="仿宋_GB2312"/>
          <w:sz w:val="32"/>
          <w:szCs w:val="32"/>
        </w:rPr>
        <w:t>15.10</w:t>
      </w:r>
      <w:r>
        <w:rPr>
          <w:rFonts w:eastAsia="仿宋_GB2312"/>
          <w:sz w:val="32"/>
          <w:szCs w:val="32"/>
        </w:rPr>
        <w:t>元。</w:t>
      </w:r>
    </w:p>
    <w:p w:rsidR="003B2E19" w:rsidRDefault="00F70C3E">
      <w:pPr>
        <w:spacing w:line="600" w:lineRule="exact"/>
        <w:ind w:firstLineChars="200" w:firstLine="640"/>
        <w:outlineLvl w:val="2"/>
        <w:rPr>
          <w:rFonts w:eastAsia="黑体"/>
          <w:sz w:val="32"/>
          <w:szCs w:val="36"/>
        </w:rPr>
      </w:pPr>
      <w:r>
        <w:rPr>
          <w:rFonts w:eastAsia="黑体"/>
          <w:sz w:val="32"/>
          <w:szCs w:val="36"/>
        </w:rPr>
        <w:t>七、一般公共预算</w:t>
      </w:r>
      <w:r>
        <w:rPr>
          <w:rFonts w:eastAsia="黑体"/>
          <w:sz w:val="32"/>
          <w:szCs w:val="36"/>
        </w:rPr>
        <w:t>“</w:t>
      </w:r>
      <w:r>
        <w:rPr>
          <w:rFonts w:eastAsia="黑体"/>
          <w:sz w:val="32"/>
          <w:szCs w:val="36"/>
        </w:rPr>
        <w:t>三公</w:t>
      </w:r>
      <w:r>
        <w:rPr>
          <w:rFonts w:eastAsia="黑体"/>
          <w:sz w:val="32"/>
          <w:szCs w:val="36"/>
        </w:rPr>
        <w:t>”</w:t>
      </w:r>
      <w:r>
        <w:rPr>
          <w:rFonts w:eastAsia="黑体"/>
          <w:sz w:val="32"/>
          <w:szCs w:val="36"/>
        </w:rPr>
        <w:t>经费支出预算情况说明</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年度一般公共预算拨款安排的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经费预算支出</w:t>
      </w:r>
      <w:r>
        <w:rPr>
          <w:rFonts w:eastAsia="仿宋_GB2312"/>
          <w:sz w:val="32"/>
          <w:szCs w:val="32"/>
        </w:rPr>
        <w:t>20.52</w:t>
      </w:r>
      <w:r>
        <w:rPr>
          <w:rFonts w:eastAsia="仿宋_GB2312"/>
          <w:sz w:val="32"/>
          <w:szCs w:val="32"/>
        </w:rPr>
        <w:t>万元，其中因公出国（境）费支出</w:t>
      </w:r>
      <w:r>
        <w:rPr>
          <w:rFonts w:eastAsia="仿宋_GB2312"/>
          <w:sz w:val="32"/>
          <w:szCs w:val="32"/>
        </w:rPr>
        <w:t>0</w:t>
      </w:r>
      <w:r>
        <w:rPr>
          <w:rFonts w:eastAsia="仿宋_GB2312"/>
          <w:sz w:val="32"/>
          <w:szCs w:val="32"/>
        </w:rPr>
        <w:t>万元，占</w:t>
      </w:r>
      <w:r>
        <w:rPr>
          <w:rFonts w:eastAsia="仿宋_GB2312"/>
          <w:sz w:val="32"/>
          <w:szCs w:val="32"/>
        </w:rPr>
        <w:t>0%</w:t>
      </w:r>
      <w:r>
        <w:rPr>
          <w:rFonts w:eastAsia="仿宋_GB2312"/>
          <w:sz w:val="32"/>
          <w:szCs w:val="32"/>
        </w:rPr>
        <w:t>；公务用车购置及运行维护费支出</w:t>
      </w:r>
      <w:r>
        <w:rPr>
          <w:rFonts w:eastAsia="仿宋_GB2312"/>
          <w:sz w:val="32"/>
          <w:szCs w:val="32"/>
        </w:rPr>
        <w:t>17.52</w:t>
      </w:r>
      <w:r>
        <w:rPr>
          <w:rFonts w:eastAsia="仿宋_GB2312"/>
          <w:sz w:val="32"/>
          <w:szCs w:val="32"/>
        </w:rPr>
        <w:t>万元，占</w:t>
      </w:r>
      <w:r>
        <w:rPr>
          <w:rFonts w:eastAsia="仿宋_GB2312"/>
          <w:sz w:val="32"/>
          <w:szCs w:val="32"/>
        </w:rPr>
        <w:t>85.38%</w:t>
      </w:r>
      <w:r>
        <w:rPr>
          <w:rFonts w:eastAsia="仿宋_GB2312"/>
          <w:sz w:val="32"/>
          <w:szCs w:val="32"/>
        </w:rPr>
        <w:t>；公务接待费支出</w:t>
      </w:r>
      <w:r>
        <w:rPr>
          <w:rFonts w:eastAsia="仿宋_GB2312"/>
          <w:sz w:val="32"/>
          <w:szCs w:val="32"/>
        </w:rPr>
        <w:t>3.00</w:t>
      </w:r>
      <w:r>
        <w:rPr>
          <w:rFonts w:eastAsia="仿宋_GB2312"/>
          <w:sz w:val="32"/>
          <w:szCs w:val="32"/>
        </w:rPr>
        <w:t>万元，占</w:t>
      </w:r>
      <w:r>
        <w:rPr>
          <w:rFonts w:eastAsia="仿宋_GB2312"/>
          <w:sz w:val="32"/>
          <w:szCs w:val="32"/>
        </w:rPr>
        <w:t>14.62%</w:t>
      </w:r>
      <w:r>
        <w:rPr>
          <w:rFonts w:eastAsia="仿宋_GB2312"/>
          <w:sz w:val="32"/>
          <w:szCs w:val="32"/>
        </w:rPr>
        <w:t>。具体情况如下：</w:t>
      </w:r>
    </w:p>
    <w:p w:rsidR="003B2E19" w:rsidRDefault="00F70C3E">
      <w:pPr>
        <w:spacing w:line="600" w:lineRule="exact"/>
        <w:ind w:left="29" w:right="96" w:firstLine="650"/>
        <w:rPr>
          <w:rFonts w:eastAsia="仿宋_GB2312"/>
          <w:sz w:val="32"/>
          <w:szCs w:val="32"/>
        </w:rPr>
      </w:pPr>
      <w:r>
        <w:rPr>
          <w:rFonts w:eastAsia="仿宋_GB2312"/>
          <w:sz w:val="32"/>
          <w:szCs w:val="32"/>
        </w:rPr>
        <w:t>一般公共预算拨款安排的</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经费预算支出</w:t>
      </w:r>
      <w:r>
        <w:rPr>
          <w:rFonts w:eastAsia="仿宋_GB2312"/>
          <w:sz w:val="32"/>
          <w:szCs w:val="32"/>
        </w:rPr>
        <w:t>19.80</w:t>
      </w:r>
      <w:r>
        <w:rPr>
          <w:rFonts w:eastAsia="仿宋_GB2312"/>
          <w:spacing w:val="-4"/>
          <w:sz w:val="32"/>
          <w:szCs w:val="32"/>
        </w:rPr>
        <w:t>万元，比上年预</w:t>
      </w:r>
      <w:r>
        <w:rPr>
          <w:rFonts w:eastAsia="仿宋_GB2312"/>
          <w:spacing w:val="-6"/>
          <w:sz w:val="32"/>
          <w:szCs w:val="32"/>
        </w:rPr>
        <w:t>算减少</w:t>
      </w:r>
      <w:r>
        <w:rPr>
          <w:rFonts w:eastAsia="仿宋_GB2312"/>
          <w:sz w:val="32"/>
          <w:szCs w:val="32"/>
        </w:rPr>
        <w:t>0.2</w:t>
      </w:r>
      <w:r>
        <w:rPr>
          <w:rFonts w:eastAsia="仿宋_GB2312"/>
          <w:spacing w:val="-6"/>
          <w:sz w:val="32"/>
          <w:szCs w:val="32"/>
        </w:rPr>
        <w:t>万元，</w:t>
      </w:r>
      <w:r>
        <w:rPr>
          <w:rFonts w:eastAsia="仿宋_GB2312"/>
          <w:sz w:val="32"/>
          <w:szCs w:val="32"/>
        </w:rPr>
        <w:t>减少</w:t>
      </w:r>
      <w:r>
        <w:rPr>
          <w:rFonts w:eastAsia="仿宋_GB2312"/>
          <w:sz w:val="32"/>
          <w:szCs w:val="32"/>
        </w:rPr>
        <w:t>1%</w:t>
      </w:r>
      <w:r>
        <w:rPr>
          <w:rFonts w:eastAsia="仿宋_GB2312"/>
          <w:spacing w:val="-6"/>
          <w:sz w:val="32"/>
          <w:szCs w:val="32"/>
        </w:rPr>
        <w:t>；</w:t>
      </w:r>
      <w:r>
        <w:rPr>
          <w:rFonts w:eastAsia="仿宋_GB2312"/>
          <w:spacing w:val="-4"/>
          <w:sz w:val="32"/>
          <w:szCs w:val="32"/>
        </w:rPr>
        <w:t>其中：</w:t>
      </w:r>
    </w:p>
    <w:p w:rsidR="003B2E19" w:rsidRDefault="00F70C3E">
      <w:pPr>
        <w:pStyle w:val="a4"/>
        <w:spacing w:after="0" w:line="600" w:lineRule="exact"/>
        <w:ind w:leftChars="8" w:left="17" w:firstLineChars="200" w:firstLine="640"/>
        <w:rPr>
          <w:rFonts w:eastAsia="仿宋_GB2312"/>
          <w:sz w:val="32"/>
          <w:szCs w:val="32"/>
        </w:rPr>
      </w:pPr>
      <w:r>
        <w:rPr>
          <w:rFonts w:eastAsia="仿宋_GB2312"/>
          <w:sz w:val="32"/>
          <w:szCs w:val="32"/>
        </w:rPr>
        <w:t>1</w:t>
      </w:r>
      <w:r>
        <w:rPr>
          <w:rFonts w:eastAsia="仿宋_GB2312"/>
          <w:sz w:val="32"/>
          <w:szCs w:val="32"/>
        </w:rPr>
        <w:t>．因公出国（境）费预算支出</w:t>
      </w:r>
      <w:r>
        <w:rPr>
          <w:rFonts w:eastAsia="仿宋_GB2312"/>
          <w:sz w:val="32"/>
          <w:szCs w:val="32"/>
        </w:rPr>
        <w:tab/>
        <w:t>0</w:t>
      </w:r>
      <w:r>
        <w:rPr>
          <w:rFonts w:eastAsia="仿宋_GB2312"/>
          <w:sz w:val="32"/>
          <w:szCs w:val="32"/>
        </w:rPr>
        <w:t>万元，比上年预算增加</w:t>
      </w:r>
      <w:r>
        <w:rPr>
          <w:rFonts w:eastAsia="仿宋_GB2312"/>
          <w:sz w:val="32"/>
          <w:szCs w:val="32"/>
        </w:rPr>
        <w:t>0</w:t>
      </w:r>
      <w:r>
        <w:rPr>
          <w:rFonts w:eastAsia="仿宋_GB2312"/>
          <w:sz w:val="32"/>
          <w:szCs w:val="32"/>
        </w:rPr>
        <w:t>万元，主要原因不存在此项内容。</w:t>
      </w:r>
    </w:p>
    <w:p w:rsidR="003B2E19" w:rsidRDefault="00F70C3E">
      <w:pPr>
        <w:pStyle w:val="a4"/>
        <w:tabs>
          <w:tab w:val="left" w:pos="2671"/>
          <w:tab w:val="left" w:pos="5000"/>
          <w:tab w:val="left" w:pos="6190"/>
        </w:tabs>
        <w:spacing w:after="0" w:line="600" w:lineRule="exact"/>
        <w:ind w:firstLineChars="200" w:firstLine="640"/>
        <w:rPr>
          <w:rFonts w:eastAsia="仿宋_GB2312"/>
          <w:sz w:val="32"/>
          <w:szCs w:val="32"/>
        </w:rPr>
      </w:pPr>
      <w:r>
        <w:rPr>
          <w:rFonts w:eastAsia="仿宋_GB2312"/>
          <w:sz w:val="32"/>
          <w:szCs w:val="32"/>
        </w:rPr>
        <w:t>2</w:t>
      </w:r>
      <w:r>
        <w:rPr>
          <w:rFonts w:eastAsia="仿宋_GB2312"/>
          <w:sz w:val="32"/>
          <w:szCs w:val="32"/>
        </w:rPr>
        <w:t>．公务用车购置及运行维护费预算支出</w:t>
      </w:r>
      <w:r>
        <w:rPr>
          <w:rFonts w:eastAsia="仿宋_GB2312"/>
          <w:sz w:val="32"/>
          <w:szCs w:val="32"/>
        </w:rPr>
        <w:t>17.52</w:t>
      </w:r>
      <w:r>
        <w:rPr>
          <w:rFonts w:eastAsia="仿宋_GB2312"/>
          <w:sz w:val="32"/>
          <w:szCs w:val="32"/>
        </w:rPr>
        <w:t>万元。其中：</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）公务用车购置预算支出</w:t>
      </w:r>
      <w:r>
        <w:rPr>
          <w:rFonts w:eastAsia="仿宋_GB2312"/>
          <w:sz w:val="32"/>
          <w:szCs w:val="32"/>
        </w:rPr>
        <w:t>0</w:t>
      </w:r>
      <w:r>
        <w:rPr>
          <w:rFonts w:eastAsia="仿宋_GB2312"/>
          <w:sz w:val="32"/>
          <w:szCs w:val="32"/>
        </w:rPr>
        <w:t>万元，比上年预算增加</w:t>
      </w:r>
      <w:r>
        <w:rPr>
          <w:rFonts w:eastAsia="仿宋_GB2312"/>
          <w:sz w:val="32"/>
          <w:szCs w:val="32"/>
        </w:rPr>
        <w:t>0</w:t>
      </w:r>
      <w:r>
        <w:rPr>
          <w:rFonts w:eastAsia="仿宋_GB2312"/>
          <w:sz w:val="32"/>
          <w:szCs w:val="32"/>
        </w:rPr>
        <w:t>万元，主要原因不存在此项内容。</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）公务用车运行维护费预算支出</w:t>
      </w:r>
      <w:r>
        <w:rPr>
          <w:rFonts w:eastAsia="仿宋_GB2312"/>
          <w:sz w:val="32"/>
          <w:szCs w:val="32"/>
        </w:rPr>
        <w:t>17.52</w:t>
      </w:r>
      <w:r>
        <w:rPr>
          <w:rFonts w:eastAsia="仿宋_GB2312"/>
          <w:sz w:val="32"/>
          <w:szCs w:val="32"/>
        </w:rPr>
        <w:t>万元，比上年预算减少</w:t>
      </w:r>
      <w:r>
        <w:rPr>
          <w:rFonts w:eastAsia="仿宋_GB2312"/>
          <w:sz w:val="32"/>
          <w:szCs w:val="32"/>
        </w:rPr>
        <w:t>10.2</w:t>
      </w:r>
      <w:r>
        <w:rPr>
          <w:rFonts w:eastAsia="仿宋_GB2312"/>
          <w:sz w:val="32"/>
          <w:szCs w:val="32"/>
        </w:rPr>
        <w:t>万元，主要原因根据要求压减三公经费预算支出。</w:t>
      </w:r>
    </w:p>
    <w:p w:rsidR="003B2E19" w:rsidRDefault="00F70C3E">
      <w:pPr>
        <w:pStyle w:val="a4"/>
        <w:spacing w:after="0" w:line="600" w:lineRule="exact"/>
        <w:ind w:firstLineChars="200" w:firstLine="640"/>
        <w:rPr>
          <w:rFonts w:eastAsia="仿宋_GB2312"/>
          <w:sz w:val="32"/>
          <w:szCs w:val="32"/>
        </w:rPr>
      </w:pPr>
      <w:r>
        <w:rPr>
          <w:rFonts w:eastAsia="仿宋_GB2312"/>
          <w:sz w:val="32"/>
          <w:szCs w:val="32"/>
        </w:rPr>
        <w:t>3</w:t>
      </w:r>
      <w:r>
        <w:rPr>
          <w:rFonts w:eastAsia="仿宋_GB2312"/>
          <w:sz w:val="32"/>
          <w:szCs w:val="32"/>
        </w:rPr>
        <w:t>．公务接待费预算支出</w:t>
      </w:r>
      <w:r>
        <w:rPr>
          <w:rFonts w:eastAsia="仿宋_GB2312"/>
          <w:sz w:val="32"/>
          <w:szCs w:val="32"/>
        </w:rPr>
        <w:t>3</w:t>
      </w:r>
      <w:r>
        <w:rPr>
          <w:rFonts w:eastAsia="仿宋_GB2312"/>
          <w:sz w:val="32"/>
          <w:szCs w:val="32"/>
        </w:rPr>
        <w:t>万元，比上年预算增加</w:t>
      </w:r>
      <w:r>
        <w:rPr>
          <w:rFonts w:eastAsia="仿宋_GB2312"/>
          <w:sz w:val="32"/>
          <w:szCs w:val="32"/>
        </w:rPr>
        <w:t>0</w:t>
      </w:r>
      <w:r>
        <w:rPr>
          <w:rFonts w:eastAsia="仿宋_GB2312"/>
          <w:sz w:val="32"/>
          <w:szCs w:val="32"/>
        </w:rPr>
        <w:t>万元，主要原因该项支出预算为常态化、延续性支出，常年保持同一水</w:t>
      </w:r>
      <w:r>
        <w:rPr>
          <w:rFonts w:eastAsia="仿宋_GB2312"/>
          <w:sz w:val="32"/>
          <w:szCs w:val="32"/>
        </w:rPr>
        <w:lastRenderedPageBreak/>
        <w:t>平。</w:t>
      </w:r>
    </w:p>
    <w:p w:rsidR="003B2E19" w:rsidRDefault="00F70C3E">
      <w:pPr>
        <w:spacing w:line="600" w:lineRule="exact"/>
        <w:ind w:firstLineChars="200" w:firstLine="640"/>
        <w:outlineLvl w:val="2"/>
        <w:rPr>
          <w:rFonts w:eastAsia="黑体"/>
          <w:sz w:val="32"/>
          <w:szCs w:val="36"/>
        </w:rPr>
      </w:pPr>
      <w:r>
        <w:rPr>
          <w:rFonts w:eastAsia="黑体"/>
          <w:sz w:val="32"/>
          <w:szCs w:val="36"/>
        </w:rPr>
        <w:t>八、政府性基金预算支出预算情况说明</w:t>
      </w:r>
    </w:p>
    <w:p w:rsidR="003B2E19" w:rsidRDefault="00F70C3E">
      <w:pPr>
        <w:pStyle w:val="a4"/>
        <w:spacing w:after="0" w:line="600" w:lineRule="exact"/>
        <w:ind w:leftChars="8" w:left="17"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年度政府性基金支出预算支出</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。主要原因是本年无政府性基金预算支出。</w:t>
      </w:r>
    </w:p>
    <w:p w:rsidR="003B2E19" w:rsidRDefault="00F70C3E">
      <w:pPr>
        <w:spacing w:line="600" w:lineRule="exact"/>
        <w:ind w:firstLineChars="200" w:firstLine="640"/>
        <w:outlineLvl w:val="2"/>
        <w:rPr>
          <w:rFonts w:eastAsia="黑体"/>
          <w:sz w:val="32"/>
          <w:szCs w:val="36"/>
        </w:rPr>
      </w:pPr>
      <w:r>
        <w:rPr>
          <w:rFonts w:eastAsia="黑体"/>
          <w:sz w:val="32"/>
          <w:szCs w:val="36"/>
        </w:rPr>
        <w:t>九、国有资本经营预算支出预算情况说明</w:t>
      </w:r>
    </w:p>
    <w:p w:rsidR="003B2E19" w:rsidRDefault="00F70C3E">
      <w:pPr>
        <w:spacing w:line="600" w:lineRule="exact"/>
        <w:ind w:firstLineChars="200" w:firstLine="640"/>
        <w:outlineLvl w:val="2"/>
        <w:rPr>
          <w:rFonts w:eastAsia="仿宋_GB2312"/>
          <w:sz w:val="32"/>
          <w:szCs w:val="32"/>
        </w:rPr>
      </w:pPr>
      <w:r>
        <w:rPr>
          <w:rFonts w:eastAsia="仿宋_GB2312"/>
          <w:sz w:val="32"/>
          <w:szCs w:val="32"/>
        </w:rPr>
        <w:t>鄂尔多斯市财政局（本级）</w:t>
      </w:r>
      <w:r>
        <w:rPr>
          <w:rFonts w:eastAsia="仿宋_GB2312"/>
          <w:sz w:val="32"/>
          <w:szCs w:val="32"/>
        </w:rPr>
        <w:t>2025</w:t>
      </w:r>
      <w:r>
        <w:rPr>
          <w:rFonts w:eastAsia="仿宋_GB2312"/>
          <w:sz w:val="32"/>
          <w:szCs w:val="32"/>
        </w:rPr>
        <w:t>年度国有资本经营预算支出</w:t>
      </w:r>
      <w:r>
        <w:rPr>
          <w:rFonts w:eastAsia="仿宋_GB2312"/>
          <w:sz w:val="32"/>
          <w:szCs w:val="32"/>
        </w:rPr>
        <w:t>0</w:t>
      </w:r>
      <w:r>
        <w:rPr>
          <w:rFonts w:eastAsia="仿宋_GB2312"/>
          <w:sz w:val="32"/>
          <w:szCs w:val="32"/>
        </w:rPr>
        <w:t>万元。与上年相比增加</w:t>
      </w:r>
      <w:r>
        <w:rPr>
          <w:rFonts w:eastAsia="仿宋_GB2312"/>
          <w:sz w:val="32"/>
          <w:szCs w:val="32"/>
        </w:rPr>
        <w:t>0</w:t>
      </w:r>
      <w:r>
        <w:rPr>
          <w:rFonts w:eastAsia="仿宋_GB2312"/>
          <w:sz w:val="32"/>
          <w:szCs w:val="32"/>
        </w:rPr>
        <w:t>万元，增长</w:t>
      </w:r>
      <w:r>
        <w:rPr>
          <w:rFonts w:eastAsia="仿宋_GB2312"/>
          <w:sz w:val="32"/>
          <w:szCs w:val="32"/>
        </w:rPr>
        <w:t>0%</w:t>
      </w:r>
      <w:r>
        <w:rPr>
          <w:rFonts w:eastAsia="仿宋_GB2312"/>
          <w:sz w:val="32"/>
          <w:szCs w:val="32"/>
        </w:rPr>
        <w:t>。主要原因是本年无国有资本经营预算支出。</w:t>
      </w:r>
    </w:p>
    <w:p w:rsidR="003B2E19" w:rsidRDefault="00F70C3E">
      <w:pPr>
        <w:spacing w:line="600" w:lineRule="exact"/>
        <w:ind w:firstLineChars="200" w:firstLine="640"/>
        <w:outlineLvl w:val="2"/>
        <w:rPr>
          <w:rFonts w:eastAsia="黑体"/>
          <w:sz w:val="32"/>
          <w:szCs w:val="36"/>
        </w:rPr>
      </w:pPr>
      <w:r>
        <w:rPr>
          <w:rFonts w:eastAsia="黑体"/>
          <w:sz w:val="32"/>
          <w:szCs w:val="36"/>
        </w:rPr>
        <w:t>十、项目支出预算情况说明</w:t>
      </w:r>
    </w:p>
    <w:p w:rsidR="003B2E19" w:rsidRDefault="00F70C3E">
      <w:pPr>
        <w:spacing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年度预算安排项目</w:t>
      </w:r>
      <w:r>
        <w:rPr>
          <w:rFonts w:eastAsia="仿宋_GB2312"/>
          <w:sz w:val="32"/>
          <w:szCs w:val="32"/>
        </w:rPr>
        <w:t>13</w:t>
      </w:r>
      <w:r>
        <w:rPr>
          <w:rFonts w:eastAsia="仿宋_GB2312"/>
          <w:sz w:val="32"/>
          <w:szCs w:val="32"/>
        </w:rPr>
        <w:t>个，项目预算总金额</w:t>
      </w:r>
      <w:r>
        <w:rPr>
          <w:rFonts w:eastAsia="仿宋_GB2312"/>
          <w:sz w:val="32"/>
          <w:szCs w:val="32"/>
        </w:rPr>
        <w:t>2,265.69</w:t>
      </w:r>
      <w:r>
        <w:rPr>
          <w:rFonts w:eastAsia="仿宋_GB2312"/>
          <w:sz w:val="32"/>
          <w:szCs w:val="32"/>
        </w:rPr>
        <w:t>万元。其中，财政本年拨款金额</w:t>
      </w:r>
      <w:r>
        <w:rPr>
          <w:rFonts w:eastAsia="仿宋_GB2312"/>
          <w:sz w:val="32"/>
          <w:szCs w:val="32"/>
        </w:rPr>
        <w:t>2,125.00</w:t>
      </w:r>
      <w:r>
        <w:rPr>
          <w:rFonts w:eastAsia="仿宋_GB2312"/>
          <w:sz w:val="32"/>
          <w:szCs w:val="32"/>
        </w:rPr>
        <w:t>万元，财政拨款结转结余</w:t>
      </w:r>
      <w:r>
        <w:rPr>
          <w:rFonts w:eastAsia="仿宋_GB2312"/>
          <w:sz w:val="32"/>
          <w:szCs w:val="32"/>
        </w:rPr>
        <w:t>32.52</w:t>
      </w:r>
      <w:r>
        <w:rPr>
          <w:rFonts w:eastAsia="仿宋_GB2312"/>
          <w:sz w:val="32"/>
          <w:szCs w:val="32"/>
        </w:rPr>
        <w:t>万元，单位资金</w:t>
      </w:r>
      <w:r>
        <w:rPr>
          <w:rFonts w:eastAsia="仿宋_GB2312"/>
          <w:sz w:val="32"/>
          <w:szCs w:val="32"/>
        </w:rPr>
        <w:t>108.17</w:t>
      </w:r>
      <w:r>
        <w:rPr>
          <w:rFonts w:eastAsia="仿宋_GB2312"/>
          <w:sz w:val="32"/>
          <w:szCs w:val="32"/>
        </w:rPr>
        <w:t>万元。</w:t>
      </w:r>
    </w:p>
    <w:p w:rsidR="003B2E19" w:rsidRDefault="00F70C3E">
      <w:pPr>
        <w:spacing w:line="600" w:lineRule="exact"/>
        <w:ind w:firstLineChars="200" w:firstLine="640"/>
        <w:outlineLvl w:val="2"/>
        <w:rPr>
          <w:rFonts w:eastAsia="黑体"/>
          <w:sz w:val="32"/>
          <w:szCs w:val="36"/>
        </w:rPr>
      </w:pPr>
      <w:r>
        <w:rPr>
          <w:rFonts w:eastAsia="黑体"/>
          <w:sz w:val="32"/>
          <w:szCs w:val="36"/>
        </w:rPr>
        <w:t>十一、机构运行经费支出预算情况说明</w:t>
      </w:r>
    </w:p>
    <w:p w:rsidR="003B2E19" w:rsidRDefault="00F70C3E">
      <w:pPr>
        <w:spacing w:line="600" w:lineRule="exact"/>
        <w:ind w:firstLineChars="200" w:firstLine="640"/>
        <w:outlineLvl w:val="2"/>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年度机构运行经费预算支出</w:t>
      </w:r>
      <w:r>
        <w:rPr>
          <w:rFonts w:eastAsia="仿宋_GB2312"/>
          <w:sz w:val="32"/>
          <w:szCs w:val="32"/>
        </w:rPr>
        <w:t>396.55</w:t>
      </w:r>
      <w:r>
        <w:rPr>
          <w:rFonts w:eastAsia="仿宋_GB2312"/>
          <w:sz w:val="32"/>
          <w:szCs w:val="32"/>
        </w:rPr>
        <w:t>万元，与上年相比增加</w:t>
      </w:r>
      <w:r>
        <w:rPr>
          <w:rFonts w:eastAsia="仿宋_GB2312"/>
          <w:sz w:val="32"/>
          <w:szCs w:val="32"/>
        </w:rPr>
        <w:t>74.34</w:t>
      </w:r>
      <w:r>
        <w:rPr>
          <w:rFonts w:eastAsia="仿宋_GB2312"/>
          <w:sz w:val="32"/>
          <w:szCs w:val="32"/>
        </w:rPr>
        <w:t>万元，增长</w:t>
      </w:r>
      <w:r>
        <w:rPr>
          <w:rFonts w:eastAsia="仿宋_GB2312"/>
          <w:sz w:val="32"/>
          <w:szCs w:val="32"/>
        </w:rPr>
        <w:t>23.07%</w:t>
      </w:r>
      <w:r>
        <w:rPr>
          <w:rFonts w:eastAsia="仿宋_GB2312"/>
          <w:sz w:val="32"/>
          <w:szCs w:val="32"/>
        </w:rPr>
        <w:t>。主要原因是：一是本单位在职人员增加，相应测算类公用经费项目支出预算增加；二是按照要求，</w:t>
      </w:r>
      <w:r>
        <w:rPr>
          <w:rFonts w:eastAsia="仿宋_GB2312"/>
          <w:sz w:val="32"/>
          <w:szCs w:val="32"/>
        </w:rPr>
        <w:t>2025</w:t>
      </w:r>
      <w:r>
        <w:rPr>
          <w:rFonts w:eastAsia="仿宋_GB2312"/>
          <w:sz w:val="32"/>
          <w:szCs w:val="32"/>
        </w:rPr>
        <w:t>年预算将妇女卫生费、残疾人就业保障金的项目类别从</w:t>
      </w:r>
      <w:r>
        <w:rPr>
          <w:rFonts w:eastAsia="仿宋_GB2312"/>
          <w:sz w:val="32"/>
          <w:szCs w:val="32"/>
        </w:rPr>
        <w:t>“</w:t>
      </w:r>
      <w:r>
        <w:rPr>
          <w:rFonts w:eastAsia="仿宋_GB2312"/>
          <w:sz w:val="32"/>
          <w:szCs w:val="32"/>
        </w:rPr>
        <w:t>工资福利支出</w:t>
      </w:r>
      <w:r>
        <w:rPr>
          <w:rFonts w:eastAsia="仿宋_GB2312"/>
          <w:sz w:val="32"/>
          <w:szCs w:val="32"/>
        </w:rPr>
        <w:t>”</w:t>
      </w:r>
      <w:r>
        <w:rPr>
          <w:rFonts w:eastAsia="仿宋_GB2312"/>
          <w:sz w:val="32"/>
          <w:szCs w:val="32"/>
        </w:rPr>
        <w:t>调整为</w:t>
      </w:r>
      <w:r>
        <w:rPr>
          <w:rFonts w:eastAsia="仿宋_GB2312"/>
          <w:sz w:val="32"/>
          <w:szCs w:val="32"/>
        </w:rPr>
        <w:t>“</w:t>
      </w:r>
      <w:r>
        <w:rPr>
          <w:rFonts w:eastAsia="仿宋_GB2312"/>
          <w:sz w:val="32"/>
          <w:szCs w:val="32"/>
        </w:rPr>
        <w:t>公用经费</w:t>
      </w:r>
      <w:r>
        <w:rPr>
          <w:rFonts w:eastAsia="仿宋_GB2312"/>
          <w:sz w:val="32"/>
          <w:szCs w:val="32"/>
        </w:rPr>
        <w:t>”</w:t>
      </w:r>
      <w:r>
        <w:rPr>
          <w:rFonts w:eastAsia="仿宋_GB2312"/>
          <w:sz w:val="32"/>
          <w:szCs w:val="32"/>
        </w:rPr>
        <w:t>。</w:t>
      </w:r>
    </w:p>
    <w:p w:rsidR="003B2E19" w:rsidRDefault="00F70C3E">
      <w:pPr>
        <w:spacing w:line="600" w:lineRule="exact"/>
        <w:ind w:firstLineChars="200" w:firstLine="640"/>
        <w:outlineLvl w:val="2"/>
        <w:rPr>
          <w:rFonts w:eastAsia="黑体"/>
          <w:b/>
          <w:bCs/>
          <w:sz w:val="32"/>
          <w:szCs w:val="36"/>
        </w:rPr>
      </w:pPr>
      <w:r>
        <w:rPr>
          <w:rFonts w:eastAsia="黑体"/>
          <w:sz w:val="32"/>
          <w:szCs w:val="36"/>
        </w:rPr>
        <w:t>十二、政府采购支出预算情况说明</w:t>
      </w:r>
    </w:p>
    <w:p w:rsidR="003B2E19" w:rsidRDefault="00F70C3E">
      <w:pPr>
        <w:spacing w:line="600" w:lineRule="exact"/>
        <w:ind w:firstLineChars="200" w:firstLine="640"/>
        <w:rPr>
          <w:rFonts w:eastAsia="仿宋_GB2312"/>
          <w:sz w:val="32"/>
          <w:szCs w:val="32"/>
        </w:rPr>
      </w:pPr>
      <w:r>
        <w:rPr>
          <w:rFonts w:eastAsia="仿宋_GB2312"/>
          <w:sz w:val="32"/>
          <w:szCs w:val="32"/>
        </w:rPr>
        <w:t>鄂尔多斯市财政局</w:t>
      </w:r>
      <w:r>
        <w:rPr>
          <w:rFonts w:eastAsia="仿宋_GB2312"/>
          <w:sz w:val="32"/>
          <w:szCs w:val="32"/>
        </w:rPr>
        <w:t>2025</w:t>
      </w:r>
      <w:r>
        <w:rPr>
          <w:rFonts w:eastAsia="仿宋_GB2312"/>
          <w:sz w:val="32"/>
          <w:szCs w:val="32"/>
        </w:rPr>
        <w:t>年度政府采购支出预算总额</w:t>
      </w:r>
      <w:r>
        <w:rPr>
          <w:rFonts w:eastAsia="仿宋_GB2312"/>
          <w:sz w:val="32"/>
          <w:szCs w:val="32"/>
        </w:rPr>
        <w:t>1,055.69</w:t>
      </w:r>
      <w:r>
        <w:rPr>
          <w:rFonts w:eastAsia="仿宋_GB2312"/>
          <w:sz w:val="32"/>
          <w:szCs w:val="32"/>
        </w:rPr>
        <w:t>万元，其中：拟采购货物支出</w:t>
      </w:r>
      <w:r>
        <w:rPr>
          <w:rFonts w:eastAsia="仿宋_GB2312"/>
          <w:sz w:val="32"/>
          <w:szCs w:val="32"/>
        </w:rPr>
        <w:t>20.09</w:t>
      </w:r>
      <w:r>
        <w:rPr>
          <w:rFonts w:eastAsia="仿宋_GB2312"/>
          <w:sz w:val="32"/>
          <w:szCs w:val="32"/>
        </w:rPr>
        <w:t>万元、拟采购工程</w:t>
      </w:r>
      <w:r>
        <w:rPr>
          <w:rFonts w:eastAsia="仿宋_GB2312"/>
          <w:sz w:val="32"/>
          <w:szCs w:val="32"/>
        </w:rPr>
        <w:lastRenderedPageBreak/>
        <w:t>支出</w:t>
      </w:r>
      <w:r>
        <w:rPr>
          <w:rFonts w:eastAsia="仿宋_GB2312"/>
          <w:sz w:val="32"/>
          <w:szCs w:val="32"/>
        </w:rPr>
        <w:t>0</w:t>
      </w:r>
      <w:r>
        <w:rPr>
          <w:rFonts w:eastAsia="仿宋_GB2312"/>
          <w:sz w:val="32"/>
          <w:szCs w:val="32"/>
        </w:rPr>
        <w:t>万元、拟购买服务支出</w:t>
      </w:r>
      <w:r>
        <w:rPr>
          <w:rFonts w:eastAsia="仿宋_GB2312"/>
          <w:sz w:val="32"/>
          <w:szCs w:val="32"/>
        </w:rPr>
        <w:t>1035.6</w:t>
      </w:r>
      <w:r>
        <w:rPr>
          <w:rFonts w:eastAsia="仿宋_GB2312"/>
          <w:sz w:val="32"/>
          <w:szCs w:val="32"/>
        </w:rPr>
        <w:t>万元。</w:t>
      </w:r>
    </w:p>
    <w:p w:rsidR="003B2E19" w:rsidRDefault="00F70C3E">
      <w:pPr>
        <w:spacing w:line="600" w:lineRule="exact"/>
        <w:ind w:firstLineChars="200" w:firstLine="640"/>
        <w:outlineLvl w:val="2"/>
        <w:rPr>
          <w:rFonts w:eastAsia="黑体"/>
          <w:sz w:val="32"/>
          <w:szCs w:val="36"/>
        </w:rPr>
      </w:pPr>
      <w:r>
        <w:rPr>
          <w:rFonts w:eastAsia="黑体"/>
          <w:sz w:val="32"/>
          <w:szCs w:val="36"/>
        </w:rPr>
        <w:t>十三、国有资产占用情况说明</w:t>
      </w:r>
    </w:p>
    <w:p w:rsidR="003B2E19" w:rsidRDefault="00F70C3E">
      <w:pPr>
        <w:spacing w:line="600" w:lineRule="exact"/>
        <w:ind w:firstLineChars="200" w:firstLine="640"/>
        <w:rPr>
          <w:rFonts w:eastAsia="仿宋_GB2312"/>
          <w:sz w:val="32"/>
          <w:szCs w:val="32"/>
        </w:rPr>
      </w:pPr>
      <w:r>
        <w:rPr>
          <w:rFonts w:eastAsia="仿宋_GB2312"/>
          <w:sz w:val="32"/>
          <w:szCs w:val="32"/>
        </w:rPr>
        <w:t>鄂尔多斯市财政局（本级）共有车辆</w:t>
      </w:r>
      <w:r>
        <w:rPr>
          <w:rFonts w:eastAsia="仿宋_GB2312"/>
          <w:sz w:val="32"/>
          <w:szCs w:val="32"/>
        </w:rPr>
        <w:t>3</w:t>
      </w:r>
      <w:r>
        <w:rPr>
          <w:rFonts w:eastAsia="仿宋_GB2312"/>
          <w:sz w:val="32"/>
          <w:szCs w:val="32"/>
        </w:rPr>
        <w:t>辆，其中，一般公务用车</w:t>
      </w:r>
      <w:r>
        <w:rPr>
          <w:rFonts w:eastAsia="仿宋_GB2312"/>
          <w:sz w:val="32"/>
          <w:szCs w:val="32"/>
        </w:rPr>
        <w:t>0</w:t>
      </w:r>
      <w:r>
        <w:rPr>
          <w:rFonts w:eastAsia="仿宋_GB2312"/>
          <w:sz w:val="32"/>
          <w:szCs w:val="32"/>
        </w:rPr>
        <w:t>辆、执法执勤用车</w:t>
      </w:r>
      <w:r>
        <w:rPr>
          <w:rFonts w:eastAsia="仿宋_GB2312"/>
          <w:sz w:val="32"/>
          <w:szCs w:val="32"/>
        </w:rPr>
        <w:t>0</w:t>
      </w:r>
      <w:r>
        <w:rPr>
          <w:rFonts w:eastAsia="仿宋_GB2312"/>
          <w:sz w:val="32"/>
          <w:szCs w:val="32"/>
        </w:rPr>
        <w:t>辆、特种专业技术用车</w:t>
      </w:r>
      <w:r>
        <w:rPr>
          <w:rFonts w:eastAsia="仿宋_GB2312"/>
          <w:sz w:val="32"/>
          <w:szCs w:val="32"/>
        </w:rPr>
        <w:t>0</w:t>
      </w:r>
      <w:r>
        <w:rPr>
          <w:rFonts w:eastAsia="仿宋_GB2312"/>
          <w:sz w:val="32"/>
          <w:szCs w:val="32"/>
        </w:rPr>
        <w:t>辆、业务用车</w:t>
      </w:r>
      <w:r>
        <w:rPr>
          <w:rFonts w:eastAsia="仿宋_GB2312"/>
          <w:sz w:val="32"/>
          <w:szCs w:val="32"/>
        </w:rPr>
        <w:t>0</w:t>
      </w:r>
      <w:r>
        <w:rPr>
          <w:rFonts w:eastAsia="仿宋_GB2312"/>
          <w:sz w:val="32"/>
          <w:szCs w:val="32"/>
        </w:rPr>
        <w:t>辆、机要通信用车</w:t>
      </w:r>
      <w:r>
        <w:rPr>
          <w:rFonts w:eastAsia="仿宋_GB2312"/>
          <w:sz w:val="32"/>
          <w:szCs w:val="32"/>
        </w:rPr>
        <w:t>2</w:t>
      </w:r>
      <w:r>
        <w:rPr>
          <w:rFonts w:eastAsia="仿宋_GB2312"/>
          <w:sz w:val="32"/>
          <w:szCs w:val="32"/>
        </w:rPr>
        <w:t>辆、其他用车</w:t>
      </w:r>
      <w:r>
        <w:rPr>
          <w:rFonts w:eastAsia="仿宋_GB2312"/>
          <w:sz w:val="32"/>
          <w:szCs w:val="32"/>
        </w:rPr>
        <w:t>1</w:t>
      </w:r>
      <w:r>
        <w:rPr>
          <w:rFonts w:eastAsia="仿宋_GB2312"/>
          <w:sz w:val="32"/>
          <w:szCs w:val="32"/>
        </w:rPr>
        <w:t>辆等。单价</w:t>
      </w:r>
      <w:r>
        <w:rPr>
          <w:rFonts w:eastAsia="仿宋_GB2312"/>
          <w:sz w:val="32"/>
          <w:szCs w:val="32"/>
        </w:rPr>
        <w:t>50</w:t>
      </w:r>
      <w:r>
        <w:rPr>
          <w:rFonts w:eastAsia="仿宋_GB2312"/>
          <w:sz w:val="32"/>
          <w:szCs w:val="32"/>
        </w:rPr>
        <w:t>万元（含）以上的通用设备</w:t>
      </w:r>
      <w:r>
        <w:rPr>
          <w:rFonts w:eastAsia="仿宋_GB2312"/>
          <w:sz w:val="32"/>
          <w:szCs w:val="32"/>
        </w:rPr>
        <w:t>14</w:t>
      </w:r>
      <w:r>
        <w:rPr>
          <w:rFonts w:eastAsia="仿宋_GB2312"/>
          <w:sz w:val="32"/>
          <w:szCs w:val="32"/>
        </w:rPr>
        <w:t>台（套），单价</w:t>
      </w:r>
      <w:r>
        <w:rPr>
          <w:rFonts w:eastAsia="仿宋_GB2312"/>
          <w:sz w:val="32"/>
          <w:szCs w:val="32"/>
        </w:rPr>
        <w:t>100</w:t>
      </w:r>
      <w:r>
        <w:rPr>
          <w:rFonts w:eastAsia="仿宋_GB2312"/>
          <w:sz w:val="32"/>
          <w:szCs w:val="32"/>
        </w:rPr>
        <w:t>万元（含）以上的专用设备</w:t>
      </w:r>
      <w:r>
        <w:rPr>
          <w:rFonts w:eastAsia="仿宋_GB2312"/>
          <w:sz w:val="32"/>
          <w:szCs w:val="32"/>
        </w:rPr>
        <w:t>0</w:t>
      </w:r>
      <w:r>
        <w:rPr>
          <w:rFonts w:eastAsia="仿宋_GB2312"/>
          <w:sz w:val="32"/>
          <w:szCs w:val="32"/>
        </w:rPr>
        <w:t>台（套）。</w:t>
      </w:r>
    </w:p>
    <w:p w:rsidR="003B2E19" w:rsidRDefault="00F70C3E">
      <w:pPr>
        <w:spacing w:line="600" w:lineRule="exact"/>
        <w:ind w:firstLineChars="200" w:firstLine="640"/>
        <w:outlineLvl w:val="2"/>
        <w:rPr>
          <w:rFonts w:eastAsia="黑体"/>
          <w:sz w:val="32"/>
          <w:szCs w:val="36"/>
        </w:rPr>
      </w:pPr>
      <w:r>
        <w:rPr>
          <w:rFonts w:eastAsia="黑体"/>
          <w:sz w:val="32"/>
          <w:szCs w:val="36"/>
        </w:rPr>
        <w:t>十四、项目绩效目标情况说明</w:t>
      </w:r>
      <w:r>
        <w:rPr>
          <w:rFonts w:eastAsia="黑体"/>
          <w:sz w:val="32"/>
          <w:szCs w:val="36"/>
        </w:rPr>
        <w:t xml:space="preserve"> </w:t>
      </w:r>
    </w:p>
    <w:p w:rsidR="003B2E19" w:rsidRDefault="00F70C3E">
      <w:pPr>
        <w:spacing w:line="600" w:lineRule="exact"/>
        <w:ind w:firstLineChars="200" w:firstLine="640"/>
        <w:rPr>
          <w:rFonts w:eastAsia="仿宋_GB2312"/>
          <w:sz w:val="32"/>
          <w:szCs w:val="32"/>
        </w:rPr>
      </w:pPr>
      <w:r>
        <w:rPr>
          <w:rFonts w:eastAsia="仿宋_GB2312"/>
          <w:sz w:val="32"/>
          <w:szCs w:val="32"/>
        </w:rPr>
        <w:t>鄂尔多斯市财政局（本级）</w:t>
      </w:r>
      <w:r>
        <w:rPr>
          <w:rFonts w:eastAsia="仿宋_GB2312"/>
          <w:sz w:val="32"/>
          <w:szCs w:val="32"/>
        </w:rPr>
        <w:t>2025</w:t>
      </w:r>
      <w:r>
        <w:rPr>
          <w:rFonts w:eastAsia="仿宋_GB2312"/>
          <w:sz w:val="32"/>
          <w:szCs w:val="32"/>
        </w:rPr>
        <w:t>年度填报绩效目标的预算项目</w:t>
      </w:r>
      <w:r>
        <w:rPr>
          <w:rFonts w:eastAsia="仿宋_GB2312"/>
          <w:sz w:val="32"/>
          <w:szCs w:val="32"/>
        </w:rPr>
        <w:t>13</w:t>
      </w:r>
      <w:r>
        <w:rPr>
          <w:rFonts w:eastAsia="仿宋_GB2312"/>
          <w:sz w:val="32"/>
          <w:szCs w:val="32"/>
        </w:rPr>
        <w:t>个，公开项目</w:t>
      </w:r>
      <w:r>
        <w:rPr>
          <w:rFonts w:eastAsia="仿宋_GB2312"/>
          <w:sz w:val="32"/>
          <w:szCs w:val="32"/>
        </w:rPr>
        <w:t>13</w:t>
      </w:r>
      <w:r>
        <w:rPr>
          <w:rFonts w:eastAsia="仿宋_GB2312"/>
          <w:sz w:val="32"/>
          <w:szCs w:val="32"/>
        </w:rPr>
        <w:t>个，公开项目占全部预算项目的</w:t>
      </w:r>
      <w:r>
        <w:rPr>
          <w:rFonts w:eastAsia="仿宋_GB2312"/>
          <w:sz w:val="32"/>
          <w:szCs w:val="32"/>
        </w:rPr>
        <w:t>100%</w:t>
      </w:r>
      <w:r>
        <w:rPr>
          <w:rFonts w:eastAsia="仿宋_GB2312"/>
          <w:sz w:val="32"/>
          <w:szCs w:val="32"/>
        </w:rPr>
        <w:t>。公开填报绩效目标的项目预算</w:t>
      </w:r>
      <w:r>
        <w:rPr>
          <w:rFonts w:eastAsia="仿宋_GB2312"/>
          <w:sz w:val="32"/>
          <w:szCs w:val="32"/>
        </w:rPr>
        <w:t>2,265.69</w:t>
      </w:r>
      <w:r>
        <w:rPr>
          <w:rFonts w:eastAsia="仿宋_GB2312"/>
          <w:sz w:val="32"/>
          <w:szCs w:val="32"/>
        </w:rPr>
        <w:t>万元，占全部项目预算的</w:t>
      </w:r>
      <w:r>
        <w:rPr>
          <w:rFonts w:eastAsia="仿宋_GB2312"/>
          <w:sz w:val="32"/>
          <w:szCs w:val="32"/>
        </w:rPr>
        <w:t>100%</w:t>
      </w:r>
      <w:r>
        <w:rPr>
          <w:rFonts w:eastAsia="仿宋_GB2312"/>
          <w:sz w:val="32"/>
          <w:szCs w:val="32"/>
        </w:rPr>
        <w:t>。</w:t>
      </w:r>
      <w:r>
        <w:rPr>
          <w:rFonts w:eastAsia="仿宋_GB2312"/>
          <w:sz w:val="32"/>
          <w:szCs w:val="32"/>
        </w:rPr>
        <w:t xml:space="preserve"> </w:t>
      </w:r>
    </w:p>
    <w:p w:rsidR="003B2E19" w:rsidRDefault="003B2E19">
      <w:pPr>
        <w:pStyle w:val="2"/>
        <w:rPr>
          <w:rFonts w:ascii="Times New Roman" w:hAnsi="Times New Roman" w:hint="default"/>
        </w:rPr>
      </w:pPr>
    </w:p>
    <w:p w:rsidR="003B2E19" w:rsidRDefault="00F70C3E">
      <w:pPr>
        <w:pStyle w:val="20"/>
        <w:tabs>
          <w:tab w:val="left" w:pos="4392"/>
        </w:tabs>
        <w:adjustRightInd/>
        <w:snapToGrid/>
        <w:spacing w:before="0" w:after="0" w:line="600" w:lineRule="exact"/>
        <w:ind w:firstLineChars="0" w:firstLine="0"/>
        <w:jc w:val="center"/>
        <w:rPr>
          <w:rFonts w:ascii="Times New Roman" w:eastAsia="方正小标宋简体" w:hAnsi="Times New Roman"/>
          <w:b w:val="0"/>
          <w:bCs w:val="0"/>
          <w:sz w:val="36"/>
          <w:szCs w:val="36"/>
        </w:rPr>
      </w:pPr>
      <w:bookmarkStart w:id="3" w:name="_Toc15573"/>
      <w:r>
        <w:rPr>
          <w:rFonts w:ascii="Times New Roman" w:eastAsia="方正小标宋简体" w:hAnsi="Times New Roman"/>
          <w:b w:val="0"/>
          <w:bCs w:val="0"/>
          <w:sz w:val="36"/>
          <w:szCs w:val="36"/>
        </w:rPr>
        <w:t>第三部分</w:t>
      </w:r>
      <w:r>
        <w:rPr>
          <w:rFonts w:ascii="Times New Roman" w:eastAsia="方正小标宋简体" w:hAnsi="Times New Roman"/>
          <w:b w:val="0"/>
          <w:bCs w:val="0"/>
          <w:sz w:val="36"/>
          <w:szCs w:val="36"/>
        </w:rPr>
        <w:t xml:space="preserve">  </w:t>
      </w:r>
      <w:r>
        <w:rPr>
          <w:rFonts w:ascii="Times New Roman" w:eastAsia="方正小标宋简体" w:hAnsi="Times New Roman"/>
          <w:b w:val="0"/>
          <w:bCs w:val="0"/>
          <w:sz w:val="36"/>
          <w:szCs w:val="36"/>
        </w:rPr>
        <w:t>名词解释</w:t>
      </w:r>
      <w:bookmarkEnd w:id="3"/>
    </w:p>
    <w:p w:rsidR="003B2E19" w:rsidRDefault="003B2E19">
      <w:pPr>
        <w:rPr>
          <w:sz w:val="36"/>
          <w:szCs w:val="36"/>
        </w:rPr>
      </w:pPr>
    </w:p>
    <w:p w:rsidR="003B2E19" w:rsidRDefault="00F70C3E">
      <w:pPr>
        <w:spacing w:line="600" w:lineRule="exact"/>
        <w:ind w:firstLineChars="200" w:firstLine="643"/>
        <w:rPr>
          <w:rFonts w:eastAsia="仿宋_GB2312"/>
          <w:sz w:val="32"/>
          <w:szCs w:val="32"/>
        </w:rPr>
      </w:pPr>
      <w:r>
        <w:rPr>
          <w:rFonts w:eastAsia="仿宋_GB2312"/>
          <w:b/>
          <w:bCs/>
          <w:sz w:val="32"/>
          <w:szCs w:val="32"/>
        </w:rPr>
        <w:t>一、财政拨款：</w:t>
      </w:r>
      <w:r>
        <w:rPr>
          <w:rFonts w:eastAsia="仿宋_GB2312"/>
          <w:sz w:val="32"/>
          <w:szCs w:val="32"/>
        </w:rPr>
        <w:t>从同级财政部门取得的各类财政拨款，包括一般公共预算拨款、政府性基金预算拨款、国有资本经营预算拨款。</w:t>
      </w:r>
    </w:p>
    <w:p w:rsidR="003B2E19" w:rsidRDefault="00F70C3E">
      <w:pPr>
        <w:spacing w:line="600" w:lineRule="exact"/>
        <w:ind w:firstLineChars="200" w:firstLine="643"/>
      </w:pPr>
      <w:r>
        <w:rPr>
          <w:rFonts w:eastAsia="仿宋_GB2312"/>
          <w:b/>
          <w:bCs/>
          <w:sz w:val="32"/>
          <w:szCs w:val="32"/>
        </w:rPr>
        <w:t>二、一般公共预算拨款收入：</w:t>
      </w:r>
      <w:r>
        <w:rPr>
          <w:rFonts w:eastAsia="仿宋_GB2312"/>
          <w:bCs/>
          <w:sz w:val="30"/>
          <w:szCs w:val="30"/>
        </w:rPr>
        <w:t>指财政当年拨付的资金。</w:t>
      </w:r>
    </w:p>
    <w:p w:rsidR="003B2E19" w:rsidRDefault="00F70C3E">
      <w:pPr>
        <w:spacing w:line="600" w:lineRule="exact"/>
        <w:ind w:firstLineChars="200" w:firstLine="643"/>
        <w:rPr>
          <w:rFonts w:eastAsia="仿宋_GB2312"/>
          <w:sz w:val="32"/>
          <w:szCs w:val="32"/>
        </w:rPr>
      </w:pPr>
      <w:r>
        <w:rPr>
          <w:rFonts w:eastAsia="仿宋_GB2312"/>
          <w:b/>
          <w:bCs/>
          <w:sz w:val="32"/>
          <w:szCs w:val="32"/>
        </w:rPr>
        <w:t>三、财政专户管理资金：</w:t>
      </w:r>
      <w:r>
        <w:rPr>
          <w:rFonts w:eastAsia="仿宋_GB2312"/>
          <w:sz w:val="32"/>
          <w:szCs w:val="32"/>
        </w:rPr>
        <w:t>缴入财政专户、实行专项管理的高中以上学费、住宿费、高校委托培养费、函大、电大、夜大及短训班培训费等教育收费。</w:t>
      </w:r>
    </w:p>
    <w:p w:rsidR="003B2E19" w:rsidRDefault="00F70C3E">
      <w:pPr>
        <w:spacing w:line="600" w:lineRule="exact"/>
        <w:ind w:firstLineChars="200" w:firstLine="643"/>
        <w:rPr>
          <w:rFonts w:eastAsia="仿宋_GB2312"/>
          <w:sz w:val="32"/>
          <w:szCs w:val="32"/>
        </w:rPr>
      </w:pPr>
      <w:r>
        <w:rPr>
          <w:rFonts w:eastAsia="仿宋_GB2312"/>
          <w:b/>
          <w:bCs/>
          <w:sz w:val="32"/>
          <w:szCs w:val="32"/>
        </w:rPr>
        <w:lastRenderedPageBreak/>
        <w:t>四、单位资金：</w:t>
      </w:r>
      <w:r>
        <w:rPr>
          <w:rFonts w:eastAsia="仿宋_GB2312"/>
          <w:sz w:val="32"/>
          <w:szCs w:val="32"/>
        </w:rPr>
        <w:t>除财政拨款收入和财政专户管理资金以外的收入，包括事业收入（不含教育收费）、上级补助收入、附属单位上缴收入、事业单位经营收入及其他收入（包含债务收入、投资收益等）。</w:t>
      </w:r>
    </w:p>
    <w:p w:rsidR="003B2E19" w:rsidRDefault="00F70C3E">
      <w:pPr>
        <w:spacing w:line="600" w:lineRule="exact"/>
        <w:ind w:firstLineChars="200" w:firstLine="643"/>
        <w:rPr>
          <w:rFonts w:eastAsia="仿宋_GB2312"/>
          <w:sz w:val="32"/>
          <w:szCs w:val="32"/>
        </w:rPr>
      </w:pPr>
      <w:r>
        <w:rPr>
          <w:rFonts w:eastAsia="仿宋_GB2312"/>
          <w:b/>
          <w:bCs/>
          <w:sz w:val="32"/>
          <w:szCs w:val="32"/>
        </w:rPr>
        <w:t>五、基本支出：</w:t>
      </w:r>
      <w:r>
        <w:rPr>
          <w:rFonts w:eastAsia="仿宋_GB2312"/>
          <w:sz w:val="32"/>
          <w:szCs w:val="32"/>
        </w:rPr>
        <w:t>指为保障机构正常运转、完成工作任务而发生的人员支出和公用支出。</w:t>
      </w:r>
    </w:p>
    <w:p w:rsidR="003B2E19" w:rsidRDefault="00F70C3E">
      <w:pPr>
        <w:spacing w:line="600" w:lineRule="exact"/>
        <w:ind w:firstLineChars="200" w:firstLine="643"/>
        <w:rPr>
          <w:rFonts w:eastAsia="仿宋_GB2312"/>
          <w:sz w:val="32"/>
          <w:szCs w:val="32"/>
        </w:rPr>
      </w:pPr>
      <w:r>
        <w:rPr>
          <w:rFonts w:eastAsia="仿宋_GB2312"/>
          <w:b/>
          <w:bCs/>
          <w:sz w:val="32"/>
          <w:szCs w:val="32"/>
        </w:rPr>
        <w:t>六、项目支出：</w:t>
      </w:r>
      <w:r>
        <w:rPr>
          <w:rFonts w:eastAsia="仿宋_GB2312"/>
          <w:sz w:val="32"/>
          <w:szCs w:val="32"/>
        </w:rPr>
        <w:t>指在基本支出之外为完成特定工作任务和事业发展目标所发生的支出。</w:t>
      </w:r>
    </w:p>
    <w:p w:rsidR="003B2E19" w:rsidRDefault="00F70C3E">
      <w:pPr>
        <w:spacing w:line="600" w:lineRule="exact"/>
        <w:ind w:firstLineChars="200" w:firstLine="643"/>
        <w:rPr>
          <w:rFonts w:eastAsia="仿宋_GB2312"/>
          <w:sz w:val="32"/>
          <w:szCs w:val="32"/>
        </w:rPr>
      </w:pPr>
      <w:r>
        <w:rPr>
          <w:rFonts w:eastAsia="仿宋_GB2312"/>
          <w:b/>
          <w:bCs/>
          <w:sz w:val="32"/>
          <w:szCs w:val="32"/>
        </w:rPr>
        <w:t>七、对个人和家庭的补助：</w:t>
      </w:r>
      <w:r>
        <w:rPr>
          <w:rFonts w:eastAsia="仿宋_GB2312"/>
          <w:sz w:val="32"/>
          <w:szCs w:val="32"/>
        </w:rPr>
        <w:t>是指政府用于对个人和家庭的补助支出。</w:t>
      </w:r>
    </w:p>
    <w:p w:rsidR="003B2E19" w:rsidRDefault="00F70C3E">
      <w:pPr>
        <w:spacing w:line="600" w:lineRule="exact"/>
        <w:ind w:firstLineChars="200" w:firstLine="643"/>
        <w:rPr>
          <w:rFonts w:eastAsia="仿宋_GB2312"/>
          <w:sz w:val="32"/>
          <w:szCs w:val="32"/>
        </w:rPr>
      </w:pPr>
      <w:r>
        <w:rPr>
          <w:rFonts w:eastAsia="仿宋_GB2312"/>
          <w:b/>
          <w:bCs/>
          <w:sz w:val="32"/>
          <w:szCs w:val="32"/>
        </w:rPr>
        <w:t>八、</w:t>
      </w:r>
      <w:r>
        <w:rPr>
          <w:rFonts w:eastAsia="仿宋_GB2312"/>
          <w:b/>
          <w:bCs/>
          <w:sz w:val="32"/>
          <w:szCs w:val="32"/>
        </w:rPr>
        <w:t>“</w:t>
      </w:r>
      <w:r>
        <w:rPr>
          <w:rFonts w:eastAsia="仿宋_GB2312"/>
          <w:b/>
          <w:bCs/>
          <w:sz w:val="32"/>
          <w:szCs w:val="32"/>
        </w:rPr>
        <w:t>三公</w:t>
      </w:r>
      <w:r>
        <w:rPr>
          <w:rFonts w:eastAsia="仿宋_GB2312"/>
          <w:b/>
          <w:bCs/>
          <w:sz w:val="32"/>
          <w:szCs w:val="32"/>
        </w:rPr>
        <w:t>”</w:t>
      </w:r>
      <w:r>
        <w:rPr>
          <w:rFonts w:eastAsia="仿宋_GB2312"/>
          <w:b/>
          <w:bCs/>
          <w:sz w:val="32"/>
          <w:szCs w:val="32"/>
        </w:rPr>
        <w:t>经费：</w:t>
      </w:r>
      <w:r>
        <w:rPr>
          <w:rFonts w:eastAsia="仿宋_GB2312"/>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rsidR="003B2E19" w:rsidRDefault="00F70C3E">
      <w:pPr>
        <w:spacing w:line="600" w:lineRule="exact"/>
        <w:ind w:firstLineChars="200" w:firstLine="643"/>
        <w:rPr>
          <w:rFonts w:eastAsia="方正小标宋简体"/>
          <w:sz w:val="36"/>
          <w:szCs w:val="36"/>
        </w:rPr>
      </w:pPr>
      <w:r>
        <w:rPr>
          <w:rFonts w:eastAsia="仿宋_GB2312"/>
          <w:b/>
          <w:bCs/>
          <w:sz w:val="32"/>
          <w:szCs w:val="32"/>
        </w:rPr>
        <w:t>九、机构运行经费：</w:t>
      </w:r>
      <w:r>
        <w:rPr>
          <w:rFonts w:eastAsia="仿宋_GB2312"/>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w:t>
      </w:r>
      <w:r>
        <w:rPr>
          <w:rFonts w:eastAsia="仿宋_GB2312"/>
          <w:sz w:val="32"/>
          <w:szCs w:val="32"/>
        </w:rPr>
        <w:lastRenderedPageBreak/>
        <w:t>公务用车运行维护费及其他费用等。</w:t>
      </w:r>
    </w:p>
    <w:p w:rsidR="003B2E19" w:rsidRDefault="00F70C3E">
      <w:pPr>
        <w:pStyle w:val="20"/>
        <w:tabs>
          <w:tab w:val="left" w:pos="4392"/>
        </w:tabs>
        <w:adjustRightInd/>
        <w:snapToGrid/>
        <w:spacing w:before="0" w:after="0" w:line="600" w:lineRule="exact"/>
        <w:ind w:firstLineChars="0" w:firstLine="0"/>
        <w:jc w:val="center"/>
        <w:rPr>
          <w:rFonts w:ascii="Times New Roman" w:eastAsia="方正小标宋简体" w:hAnsi="Times New Roman"/>
          <w:b w:val="0"/>
          <w:bCs w:val="0"/>
          <w:sz w:val="36"/>
          <w:szCs w:val="36"/>
        </w:rPr>
      </w:pPr>
      <w:bookmarkStart w:id="4" w:name="_Toc21331"/>
      <w:r>
        <w:rPr>
          <w:rFonts w:ascii="Times New Roman" w:eastAsia="方正小标宋简体" w:hAnsi="Times New Roman"/>
          <w:b w:val="0"/>
          <w:bCs w:val="0"/>
          <w:sz w:val="36"/>
          <w:szCs w:val="36"/>
        </w:rPr>
        <w:t>第四部分</w:t>
      </w:r>
      <w:r>
        <w:rPr>
          <w:rFonts w:ascii="Times New Roman" w:eastAsia="方正小标宋简体" w:hAnsi="Times New Roman"/>
          <w:b w:val="0"/>
          <w:bCs w:val="0"/>
          <w:sz w:val="36"/>
          <w:szCs w:val="36"/>
        </w:rPr>
        <w:t xml:space="preserve">  </w:t>
      </w:r>
      <w:r>
        <w:rPr>
          <w:rFonts w:ascii="Times New Roman" w:eastAsia="方正小标宋简体" w:hAnsi="Times New Roman"/>
          <w:b w:val="0"/>
          <w:bCs w:val="0"/>
          <w:sz w:val="36"/>
          <w:szCs w:val="36"/>
        </w:rPr>
        <w:t>预算公开联系方式及信息反馈渠道</w:t>
      </w:r>
      <w:bookmarkEnd w:id="4"/>
    </w:p>
    <w:p w:rsidR="003B2E19" w:rsidRDefault="003B2E19">
      <w:pPr>
        <w:snapToGrid w:val="0"/>
        <w:spacing w:line="600" w:lineRule="exact"/>
        <w:rPr>
          <w:rFonts w:eastAsia="方正小标宋简体"/>
          <w:sz w:val="36"/>
          <w:szCs w:val="36"/>
        </w:rPr>
      </w:pPr>
    </w:p>
    <w:p w:rsidR="003B2E19" w:rsidRDefault="00F70C3E">
      <w:pPr>
        <w:snapToGrid w:val="0"/>
        <w:spacing w:line="600" w:lineRule="exact"/>
        <w:ind w:firstLineChars="200" w:firstLine="640"/>
        <w:rPr>
          <w:rFonts w:eastAsia="仿宋_GB2312"/>
          <w:sz w:val="32"/>
          <w:szCs w:val="32"/>
        </w:rPr>
      </w:pPr>
      <w:r>
        <w:rPr>
          <w:rFonts w:eastAsia="仿宋_GB2312"/>
          <w:sz w:val="32"/>
          <w:szCs w:val="32"/>
        </w:rPr>
        <w:t>本单位预算公开信息反馈和联系方式：</w:t>
      </w:r>
    </w:p>
    <w:p w:rsidR="003B2E19" w:rsidRDefault="00F70C3E">
      <w:pPr>
        <w:snapToGrid w:val="0"/>
        <w:spacing w:line="600" w:lineRule="exact"/>
        <w:ind w:firstLineChars="200" w:firstLine="640"/>
        <w:rPr>
          <w:rFonts w:eastAsia="仿宋_GB2312"/>
          <w:sz w:val="32"/>
          <w:szCs w:val="32"/>
        </w:rPr>
        <w:sectPr w:rsidR="003B2E19">
          <w:pgSz w:w="11910" w:h="16840"/>
          <w:pgMar w:top="1440" w:right="1474" w:bottom="2154" w:left="1587" w:header="720" w:footer="720" w:gutter="0"/>
          <w:pgNumType w:fmt="numberInDash"/>
          <w:cols w:space="720"/>
        </w:sectPr>
      </w:pPr>
      <w:bookmarkStart w:id="5" w:name="_Toc2232"/>
      <w:r>
        <w:rPr>
          <w:rFonts w:eastAsia="仿宋_GB2312"/>
          <w:sz w:val="32"/>
          <w:szCs w:val="32"/>
        </w:rPr>
        <w:t>联系人：米世欣</w:t>
      </w:r>
      <w:r>
        <w:rPr>
          <w:rFonts w:eastAsia="仿宋_GB2312"/>
          <w:sz w:val="32"/>
          <w:szCs w:val="32"/>
        </w:rPr>
        <w:t xml:space="preserve">            </w:t>
      </w:r>
      <w:r>
        <w:rPr>
          <w:rFonts w:eastAsia="仿宋_GB2312"/>
          <w:sz w:val="32"/>
          <w:szCs w:val="32"/>
        </w:rPr>
        <w:t>联系电话：</w:t>
      </w:r>
      <w:r>
        <w:rPr>
          <w:rFonts w:eastAsia="仿宋_GB2312"/>
          <w:sz w:val="32"/>
          <w:szCs w:val="32"/>
        </w:rPr>
        <w:t>0477-8581696</w:t>
      </w:r>
    </w:p>
    <w:p w:rsidR="003B2E19" w:rsidRDefault="00F70C3E">
      <w:pPr>
        <w:pStyle w:val="20"/>
        <w:tabs>
          <w:tab w:val="left" w:pos="4392"/>
        </w:tabs>
        <w:adjustRightInd/>
        <w:snapToGrid/>
        <w:spacing w:before="0" w:after="0" w:line="600" w:lineRule="exact"/>
        <w:ind w:firstLineChars="0" w:firstLine="0"/>
        <w:jc w:val="center"/>
        <w:rPr>
          <w:rFonts w:ascii="Times New Roman" w:eastAsia="方正小标宋简体" w:hAnsi="Times New Roman"/>
          <w:sz w:val="36"/>
          <w:szCs w:val="36"/>
        </w:rPr>
      </w:pPr>
      <w:r>
        <w:rPr>
          <w:rFonts w:ascii="Times New Roman" w:eastAsia="方正小标宋简体" w:hAnsi="Times New Roman"/>
          <w:b w:val="0"/>
          <w:bCs w:val="0"/>
          <w:sz w:val="36"/>
          <w:szCs w:val="36"/>
        </w:rPr>
        <w:lastRenderedPageBreak/>
        <w:t>第五部分</w:t>
      </w:r>
      <w:r>
        <w:rPr>
          <w:rFonts w:ascii="Times New Roman" w:eastAsia="方正小标宋简体" w:hAnsi="Times New Roman"/>
          <w:b w:val="0"/>
          <w:bCs w:val="0"/>
          <w:sz w:val="36"/>
          <w:szCs w:val="36"/>
        </w:rPr>
        <w:t xml:space="preserve">  2025</w:t>
      </w:r>
      <w:r>
        <w:rPr>
          <w:rFonts w:ascii="Times New Roman" w:eastAsia="方正小标宋简体" w:hAnsi="Times New Roman"/>
          <w:b w:val="0"/>
          <w:bCs w:val="0"/>
          <w:sz w:val="36"/>
          <w:szCs w:val="36"/>
        </w:rPr>
        <w:t>年度鄂尔多斯市财政局预算表</w:t>
      </w:r>
      <w:bookmarkEnd w:id="5"/>
    </w:p>
    <w:p w:rsidR="003B2E19" w:rsidRDefault="003B2E19">
      <w:pPr>
        <w:pStyle w:val="a4"/>
        <w:spacing w:after="0" w:line="600" w:lineRule="exact"/>
        <w:ind w:firstLine="460"/>
        <w:rPr>
          <w:sz w:val="23"/>
        </w:rPr>
      </w:pPr>
    </w:p>
    <w:p w:rsidR="003B2E19" w:rsidRDefault="00F70C3E">
      <w:pPr>
        <w:spacing w:line="600" w:lineRule="exact"/>
        <w:ind w:left="252"/>
        <w:rPr>
          <w:rFonts w:eastAsia="仿宋_GB2312"/>
          <w:sz w:val="24"/>
        </w:rPr>
      </w:pPr>
      <w:r>
        <w:rPr>
          <w:rFonts w:eastAsia="仿宋_GB2312"/>
          <w:sz w:val="24"/>
        </w:rPr>
        <w:t>公开</w:t>
      </w:r>
      <w:r>
        <w:rPr>
          <w:rFonts w:eastAsia="仿宋_GB2312"/>
          <w:sz w:val="24"/>
        </w:rPr>
        <w:t>01</w:t>
      </w:r>
      <w:r>
        <w:rPr>
          <w:rFonts w:eastAsia="仿宋_GB2312"/>
          <w:sz w:val="24"/>
        </w:rPr>
        <w:t>表</w:t>
      </w:r>
    </w:p>
    <w:p w:rsidR="003B2E19" w:rsidRDefault="00F70C3E">
      <w:pPr>
        <w:spacing w:line="600" w:lineRule="exact"/>
        <w:ind w:firstLineChars="200" w:firstLine="832"/>
        <w:jc w:val="center"/>
        <w:outlineLvl w:val="2"/>
        <w:rPr>
          <w:rFonts w:eastAsia="方正小标宋简体"/>
          <w:b/>
          <w:bCs/>
          <w:spacing w:val="28"/>
          <w:sz w:val="36"/>
          <w:szCs w:val="36"/>
        </w:rPr>
      </w:pPr>
      <w:r>
        <w:rPr>
          <w:rFonts w:eastAsia="方正小标宋简体"/>
          <w:b/>
          <w:bCs/>
          <w:spacing w:val="28"/>
          <w:sz w:val="36"/>
          <w:szCs w:val="36"/>
        </w:rPr>
        <w:t>收支总表</w:t>
      </w:r>
    </w:p>
    <w:p w:rsidR="003B2E19" w:rsidRDefault="00F70C3E">
      <w:pPr>
        <w:tabs>
          <w:tab w:val="left" w:pos="3546"/>
          <w:tab w:val="left" w:pos="4820"/>
          <w:tab w:val="left" w:pos="8609"/>
        </w:tabs>
        <w:spacing w:line="600" w:lineRule="exact"/>
        <w:rPr>
          <w:rFonts w:eastAsia="宋体"/>
          <w:sz w:val="20"/>
        </w:rPr>
      </w:pPr>
      <w:r>
        <w:rPr>
          <w:rFonts w:eastAsia="宋体"/>
          <w:position w:val="1"/>
          <w:sz w:val="20"/>
        </w:rPr>
        <w:t>编制单位：鄂尔多斯市财政局</w:t>
      </w:r>
      <w:r>
        <w:rPr>
          <w:rFonts w:eastAsia="宋体"/>
          <w:position w:val="1"/>
          <w:sz w:val="20"/>
        </w:rPr>
        <w:tab/>
        <w:t xml:space="preserve">                                      </w:t>
      </w:r>
      <w:r>
        <w:rPr>
          <w:rFonts w:eastAsia="宋体"/>
          <w:position w:val="1"/>
          <w:sz w:val="20"/>
        </w:rPr>
        <w:t>金额单位：万元</w:t>
      </w:r>
    </w:p>
    <w:tbl>
      <w:tblPr>
        <w:tblW w:w="4476" w:type="pct"/>
        <w:tblLook w:val="0000" w:firstRow="0" w:lastRow="0" w:firstColumn="0" w:lastColumn="0" w:noHBand="0" w:noVBand="0"/>
      </w:tblPr>
      <w:tblGrid>
        <w:gridCol w:w="3396"/>
        <w:gridCol w:w="1127"/>
        <w:gridCol w:w="3625"/>
        <w:gridCol w:w="1132"/>
      </w:tblGrid>
      <w:tr w:rsidR="003B2E19">
        <w:trPr>
          <w:trHeight w:val="9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收支总表</w:t>
            </w:r>
          </w:p>
        </w:tc>
      </w:tr>
      <w:tr w:rsidR="003B2E19">
        <w:trPr>
          <w:trHeight w:val="90"/>
        </w:trPr>
        <w:tc>
          <w:tcPr>
            <w:tcW w:w="2437"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收</w:t>
            </w:r>
            <w:r>
              <w:rPr>
                <w:rFonts w:eastAsia="宋体"/>
                <w:b/>
                <w:bCs/>
                <w:color w:val="000000"/>
                <w:kern w:val="0"/>
                <w:sz w:val="20"/>
                <w:szCs w:val="20"/>
              </w:rPr>
              <w:t xml:space="preserve">      </w:t>
            </w:r>
            <w:r>
              <w:rPr>
                <w:rFonts w:eastAsia="宋体"/>
                <w:b/>
                <w:bCs/>
                <w:color w:val="000000"/>
                <w:kern w:val="0"/>
                <w:sz w:val="20"/>
                <w:szCs w:val="20"/>
              </w:rPr>
              <w:t>入</w:t>
            </w:r>
          </w:p>
        </w:tc>
        <w:tc>
          <w:tcPr>
            <w:tcW w:w="256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支</w:t>
            </w:r>
            <w:r>
              <w:rPr>
                <w:rFonts w:eastAsia="宋体"/>
                <w:b/>
                <w:bCs/>
                <w:color w:val="000000"/>
                <w:kern w:val="0"/>
                <w:sz w:val="20"/>
                <w:szCs w:val="20"/>
              </w:rPr>
              <w:t xml:space="preserve">      </w:t>
            </w:r>
            <w:r>
              <w:rPr>
                <w:rFonts w:eastAsia="宋体"/>
                <w:b/>
                <w:bCs/>
                <w:color w:val="000000"/>
                <w:kern w:val="0"/>
                <w:sz w:val="20"/>
                <w:szCs w:val="20"/>
              </w:rPr>
              <w:t>出</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w:t>
            </w:r>
            <w:r>
              <w:rPr>
                <w:rFonts w:eastAsia="宋体"/>
                <w:b/>
                <w:bCs/>
                <w:color w:val="000000"/>
                <w:kern w:val="0"/>
                <w:sz w:val="20"/>
                <w:szCs w:val="20"/>
              </w:rPr>
              <w:t xml:space="preserve">    </w:t>
            </w:r>
            <w:r>
              <w:rPr>
                <w:rFonts w:eastAsia="宋体"/>
                <w:b/>
                <w:bCs/>
                <w:color w:val="000000"/>
                <w:kern w:val="0"/>
                <w:sz w:val="20"/>
                <w:szCs w:val="20"/>
              </w:rPr>
              <w:t>目</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预算数</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w:t>
            </w:r>
            <w:r>
              <w:rPr>
                <w:rFonts w:eastAsia="宋体"/>
                <w:b/>
                <w:bCs/>
                <w:color w:val="000000"/>
                <w:kern w:val="0"/>
                <w:sz w:val="20"/>
                <w:szCs w:val="20"/>
              </w:rPr>
              <w:t xml:space="preserve">    </w:t>
            </w:r>
            <w:r>
              <w:rPr>
                <w:rFonts w:eastAsia="宋体"/>
                <w:b/>
                <w:bCs/>
                <w:color w:val="000000"/>
                <w:kern w:val="0"/>
                <w:sz w:val="20"/>
                <w:szCs w:val="20"/>
              </w:rPr>
              <w:t>目</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预算数</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一、一般公共预算拨款收入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5,376.05</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一、一般公共服务支出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4,639.76</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二、政府性基金预算拨款收入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二、外交支出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三、国有资本经营预算拨款收入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三、国防支出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四、财政专户管理资金收入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四、公共安全支出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五、事业收入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五、教育支出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六、事业单位经营收入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六、科学技术支出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七、上级补助收入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七、文化体育旅游与传媒支出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八、附属单位上缴收入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八、社会保障和就业支出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491.87</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九、其他收入</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九、社会保险基金支出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十、卫生健康支出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十一、节能环保支出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十二、城市社区支出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十三、农林水支出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十四、交通运输支出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十五、资源勘探工业信息等支出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十六、商业服务业等支出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十七、金融支出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十八、援助其他地区支出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十九、自然资源海洋气象等支出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二十、住房保障支出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二十一、粮油物资储备支出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二十二、国有资本经营预算支出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二十三、灾害防治及应急管理支出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二十四、预备费</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二十五、其他支出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二十六、转移性支付</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二十七、债务还本支出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二十八、债务付息支出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二十九、债务发行费用支出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三十、抗疫特别国债还本支出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三十一、与中央财政往来性支出</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本年收入合计</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5,484.22</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本年支出合计</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color w:val="000000"/>
                <w:sz w:val="20"/>
                <w:szCs w:val="20"/>
              </w:rPr>
            </w:pPr>
            <w:r>
              <w:rPr>
                <w:rFonts w:eastAsia="宋体"/>
                <w:color w:val="000000"/>
                <w:kern w:val="0"/>
                <w:sz w:val="20"/>
                <w:szCs w:val="20"/>
              </w:rPr>
              <w:t>上年结转结余</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color w:val="000000"/>
                <w:sz w:val="20"/>
                <w:szCs w:val="20"/>
              </w:rPr>
            </w:pPr>
            <w:r>
              <w:rPr>
                <w:rFonts w:eastAsia="宋体"/>
                <w:color w:val="000000"/>
                <w:kern w:val="0"/>
                <w:sz w:val="20"/>
                <w:szCs w:val="20"/>
              </w:rPr>
              <w:t>年终结转结余</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90"/>
        </w:trPr>
        <w:tc>
          <w:tcPr>
            <w:tcW w:w="18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收</w:t>
            </w:r>
            <w:r>
              <w:rPr>
                <w:rFonts w:eastAsia="宋体"/>
                <w:b/>
                <w:bCs/>
                <w:color w:val="000000"/>
                <w:kern w:val="0"/>
                <w:sz w:val="20"/>
                <w:szCs w:val="20"/>
              </w:rPr>
              <w:t xml:space="preserve">    </w:t>
            </w:r>
            <w:r>
              <w:rPr>
                <w:rFonts w:eastAsia="宋体"/>
                <w:b/>
                <w:bCs/>
                <w:color w:val="000000"/>
                <w:kern w:val="0"/>
                <w:sz w:val="20"/>
                <w:szCs w:val="20"/>
              </w:rPr>
              <w:t>入</w:t>
            </w:r>
            <w:r>
              <w:rPr>
                <w:rFonts w:eastAsia="宋体"/>
                <w:b/>
                <w:bCs/>
                <w:color w:val="000000"/>
                <w:kern w:val="0"/>
                <w:sz w:val="20"/>
                <w:szCs w:val="20"/>
              </w:rPr>
              <w:t xml:space="preserve">    </w:t>
            </w:r>
            <w:r>
              <w:rPr>
                <w:rFonts w:eastAsia="宋体"/>
                <w:b/>
                <w:bCs/>
                <w:color w:val="000000"/>
                <w:kern w:val="0"/>
                <w:sz w:val="20"/>
                <w:szCs w:val="20"/>
              </w:rPr>
              <w:t>总</w:t>
            </w:r>
            <w:r>
              <w:rPr>
                <w:rFonts w:eastAsia="宋体"/>
                <w:b/>
                <w:bCs/>
                <w:color w:val="000000"/>
                <w:kern w:val="0"/>
                <w:sz w:val="20"/>
                <w:szCs w:val="20"/>
              </w:rPr>
              <w:t xml:space="preserve">    </w:t>
            </w:r>
            <w:r>
              <w:rPr>
                <w:rFonts w:eastAsia="宋体"/>
                <w:b/>
                <w:bCs/>
                <w:color w:val="000000"/>
                <w:kern w:val="0"/>
                <w:sz w:val="20"/>
                <w:szCs w:val="20"/>
              </w:rPr>
              <w:t>计</w:t>
            </w:r>
          </w:p>
        </w:tc>
        <w:tc>
          <w:tcPr>
            <w:tcW w:w="60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c>
          <w:tcPr>
            <w:tcW w:w="1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支</w:t>
            </w:r>
            <w:r>
              <w:rPr>
                <w:rFonts w:eastAsia="宋体"/>
                <w:b/>
                <w:bCs/>
                <w:color w:val="000000"/>
                <w:kern w:val="0"/>
                <w:sz w:val="20"/>
                <w:szCs w:val="20"/>
              </w:rPr>
              <w:t xml:space="preserve">    </w:t>
            </w:r>
            <w:r>
              <w:rPr>
                <w:rFonts w:eastAsia="宋体"/>
                <w:b/>
                <w:bCs/>
                <w:color w:val="000000"/>
                <w:kern w:val="0"/>
                <w:sz w:val="20"/>
                <w:szCs w:val="20"/>
              </w:rPr>
              <w:t>出</w:t>
            </w:r>
            <w:r>
              <w:rPr>
                <w:rFonts w:eastAsia="宋体"/>
                <w:b/>
                <w:bCs/>
                <w:color w:val="000000"/>
                <w:kern w:val="0"/>
                <w:sz w:val="20"/>
                <w:szCs w:val="20"/>
              </w:rPr>
              <w:t xml:space="preserve">    </w:t>
            </w:r>
            <w:r>
              <w:rPr>
                <w:rFonts w:eastAsia="宋体"/>
                <w:b/>
                <w:bCs/>
                <w:color w:val="000000"/>
                <w:kern w:val="0"/>
                <w:sz w:val="20"/>
                <w:szCs w:val="20"/>
              </w:rPr>
              <w:t>总</w:t>
            </w:r>
            <w:r>
              <w:rPr>
                <w:rFonts w:eastAsia="宋体"/>
                <w:b/>
                <w:bCs/>
                <w:color w:val="000000"/>
                <w:kern w:val="0"/>
                <w:sz w:val="20"/>
                <w:szCs w:val="20"/>
              </w:rPr>
              <w:t xml:space="preserve">    </w:t>
            </w:r>
            <w:r>
              <w:rPr>
                <w:rFonts w:eastAsia="宋体"/>
                <w:b/>
                <w:bCs/>
                <w:color w:val="000000"/>
                <w:kern w:val="0"/>
                <w:sz w:val="20"/>
                <w:szCs w:val="20"/>
              </w:rPr>
              <w:t>计</w:t>
            </w:r>
          </w:p>
        </w:tc>
        <w:tc>
          <w:tcPr>
            <w:tcW w:w="60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r>
    </w:tbl>
    <w:p w:rsidR="003B2E19" w:rsidRDefault="003B2E19">
      <w:pPr>
        <w:spacing w:line="600" w:lineRule="exact"/>
        <w:jc w:val="right"/>
        <w:rPr>
          <w:sz w:val="20"/>
        </w:rPr>
        <w:sectPr w:rsidR="003B2E19">
          <w:pgSz w:w="11910" w:h="16840"/>
          <w:pgMar w:top="1580" w:right="880" w:bottom="280" w:left="880" w:header="720" w:footer="720" w:gutter="0"/>
          <w:pgNumType w:fmt="numberInDash"/>
          <w:cols w:space="720"/>
        </w:sectPr>
      </w:pPr>
    </w:p>
    <w:p w:rsidR="003B2E19" w:rsidRDefault="00F70C3E">
      <w:pPr>
        <w:spacing w:line="600" w:lineRule="exact"/>
        <w:ind w:left="252"/>
        <w:rPr>
          <w:rFonts w:eastAsia="仿宋_GB2312"/>
          <w:sz w:val="24"/>
        </w:rPr>
      </w:pPr>
      <w:r>
        <w:rPr>
          <w:rFonts w:eastAsia="仿宋_GB2312"/>
          <w:sz w:val="24"/>
        </w:rPr>
        <w:lastRenderedPageBreak/>
        <w:t>公开</w:t>
      </w:r>
      <w:r>
        <w:rPr>
          <w:rFonts w:eastAsia="仿宋_GB2312"/>
          <w:sz w:val="24"/>
        </w:rPr>
        <w:t>02</w:t>
      </w:r>
      <w:r>
        <w:rPr>
          <w:rFonts w:eastAsia="仿宋_GB2312"/>
          <w:sz w:val="24"/>
        </w:rPr>
        <w:t>表</w:t>
      </w:r>
    </w:p>
    <w:p w:rsidR="003B2E19" w:rsidRDefault="00F70C3E">
      <w:pPr>
        <w:spacing w:line="600" w:lineRule="exact"/>
        <w:ind w:firstLineChars="200" w:firstLine="832"/>
        <w:jc w:val="center"/>
        <w:outlineLvl w:val="2"/>
        <w:rPr>
          <w:rFonts w:eastAsia="方正小标宋简体"/>
          <w:b/>
          <w:bCs/>
          <w:spacing w:val="28"/>
          <w:sz w:val="36"/>
          <w:szCs w:val="36"/>
        </w:rPr>
      </w:pPr>
      <w:r>
        <w:rPr>
          <w:rFonts w:eastAsia="方正小标宋简体"/>
          <w:b/>
          <w:bCs/>
          <w:spacing w:val="28"/>
          <w:sz w:val="36"/>
          <w:szCs w:val="36"/>
        </w:rPr>
        <w:t>收入总表</w:t>
      </w:r>
    </w:p>
    <w:p w:rsidR="003B2E19" w:rsidRDefault="00F70C3E">
      <w:pPr>
        <w:tabs>
          <w:tab w:val="left" w:pos="2236"/>
          <w:tab w:val="left" w:pos="4332"/>
          <w:tab w:val="left" w:pos="5143"/>
          <w:tab w:val="left" w:pos="5846"/>
          <w:tab w:val="left" w:pos="7228"/>
          <w:tab w:val="left" w:pos="7733"/>
          <w:tab w:val="left" w:pos="8678"/>
          <w:tab w:val="left" w:pos="9722"/>
          <w:tab w:val="left" w:pos="10301"/>
          <w:tab w:val="left" w:pos="11014"/>
          <w:tab w:val="left" w:pos="11581"/>
          <w:tab w:val="left" w:pos="12152"/>
        </w:tabs>
        <w:spacing w:line="600" w:lineRule="exact"/>
        <w:ind w:left="230"/>
        <w:rPr>
          <w:rFonts w:eastAsia="宋体"/>
          <w:sz w:val="20"/>
        </w:rPr>
      </w:pPr>
      <w:r>
        <w:rPr>
          <w:rFonts w:eastAsia="宋体"/>
          <w:position w:val="1"/>
          <w:sz w:val="20"/>
        </w:rPr>
        <w:t>编制单位：鄂尔多斯市财政局</w:t>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t xml:space="preserve">   </w:t>
      </w:r>
      <w:r>
        <w:rPr>
          <w:rFonts w:eastAsia="宋体"/>
          <w:sz w:val="20"/>
        </w:rPr>
        <w:t>金额单位：万元</w:t>
      </w:r>
    </w:p>
    <w:tbl>
      <w:tblPr>
        <w:tblW w:w="5000" w:type="pct"/>
        <w:tblLayout w:type="fixed"/>
        <w:tblLook w:val="0000" w:firstRow="0" w:lastRow="0" w:firstColumn="0" w:lastColumn="0" w:noHBand="0" w:noVBand="0"/>
      </w:tblPr>
      <w:tblGrid>
        <w:gridCol w:w="919"/>
        <w:gridCol w:w="1366"/>
        <w:gridCol w:w="1032"/>
        <w:gridCol w:w="1027"/>
        <w:gridCol w:w="1076"/>
        <w:gridCol w:w="374"/>
        <w:gridCol w:w="511"/>
        <w:gridCol w:w="820"/>
        <w:gridCol w:w="411"/>
        <w:gridCol w:w="565"/>
        <w:gridCol w:w="427"/>
        <w:gridCol w:w="548"/>
        <w:gridCol w:w="868"/>
        <w:gridCol w:w="736"/>
        <w:gridCol w:w="719"/>
        <w:gridCol w:w="444"/>
        <w:gridCol w:w="906"/>
        <w:gridCol w:w="496"/>
        <w:gridCol w:w="295"/>
        <w:gridCol w:w="236"/>
      </w:tblGrid>
      <w:tr w:rsidR="003B2E19">
        <w:trPr>
          <w:trHeight w:val="450"/>
        </w:trPr>
        <w:tc>
          <w:tcPr>
            <w:tcW w:w="33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部门（单位）代码</w:t>
            </w:r>
          </w:p>
        </w:tc>
        <w:tc>
          <w:tcPr>
            <w:tcW w:w="49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部门（单位）名称</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2407" w:type="pct"/>
            <w:gridSpan w:val="10"/>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本年收入</w:t>
            </w:r>
          </w:p>
        </w:tc>
        <w:tc>
          <w:tcPr>
            <w:tcW w:w="1305" w:type="pct"/>
            <w:gridSpan w:val="6"/>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上年结转结余</w:t>
            </w:r>
          </w:p>
        </w:tc>
        <w:tc>
          <w:tcPr>
            <w:tcW w:w="80"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1355"/>
        </w:trPr>
        <w:tc>
          <w:tcPr>
            <w:tcW w:w="33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49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一般公共预算</w:t>
            </w:r>
          </w:p>
        </w:tc>
        <w:tc>
          <w:tcPr>
            <w:tcW w:w="1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政府性基金预算</w:t>
            </w: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国有资本经营预算</w:t>
            </w:r>
          </w:p>
        </w:tc>
        <w:tc>
          <w:tcPr>
            <w:tcW w:w="2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财政专户管理资金</w:t>
            </w: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事业收入</w:t>
            </w:r>
          </w:p>
        </w:tc>
        <w:tc>
          <w:tcPr>
            <w:tcW w:w="2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事业单位经营收入</w:t>
            </w: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上级补助收入</w:t>
            </w:r>
          </w:p>
        </w:tc>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附属单位上缴收入</w:t>
            </w: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其他收入</w:t>
            </w:r>
          </w:p>
        </w:tc>
        <w:tc>
          <w:tcPr>
            <w:tcW w:w="2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2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一般公共预算</w:t>
            </w:r>
          </w:p>
        </w:tc>
        <w:tc>
          <w:tcPr>
            <w:tcW w:w="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政府性基金预算</w:t>
            </w:r>
          </w:p>
        </w:tc>
        <w:tc>
          <w:tcPr>
            <w:tcW w:w="3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国有资本经营预算</w:t>
            </w:r>
          </w:p>
        </w:tc>
        <w:tc>
          <w:tcPr>
            <w:tcW w:w="1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财政专户管理资金</w:t>
            </w:r>
          </w:p>
        </w:tc>
        <w:tc>
          <w:tcPr>
            <w:tcW w:w="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单位资金</w:t>
            </w:r>
          </w:p>
        </w:tc>
        <w:tc>
          <w:tcPr>
            <w:tcW w:w="80"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375"/>
        </w:trPr>
        <w:tc>
          <w:tcPr>
            <w:tcW w:w="3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w:t>
            </w:r>
          </w:p>
        </w:tc>
        <w:tc>
          <w:tcPr>
            <w:tcW w:w="4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鄂尔多斯市财政局（部门）</w:t>
            </w:r>
          </w:p>
        </w:tc>
        <w:tc>
          <w:tcPr>
            <w:tcW w:w="3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c>
          <w:tcPr>
            <w:tcW w:w="3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5,484.22</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5,376.05</w:t>
            </w:r>
          </w:p>
        </w:tc>
        <w:tc>
          <w:tcPr>
            <w:tcW w:w="1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2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32.52</w:t>
            </w:r>
          </w:p>
        </w:tc>
        <w:tc>
          <w:tcPr>
            <w:tcW w:w="2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75"/>
        </w:trPr>
        <w:tc>
          <w:tcPr>
            <w:tcW w:w="3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4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300" w:firstLine="600"/>
              <w:jc w:val="left"/>
              <w:textAlignment w:val="center"/>
              <w:rPr>
                <w:rFonts w:eastAsia="宋体"/>
                <w:color w:val="000000"/>
                <w:sz w:val="20"/>
                <w:szCs w:val="20"/>
              </w:rPr>
            </w:pPr>
            <w:r>
              <w:rPr>
                <w:rFonts w:eastAsia="宋体"/>
                <w:color w:val="000000"/>
                <w:kern w:val="0"/>
                <w:sz w:val="20"/>
                <w:szCs w:val="20"/>
              </w:rPr>
              <w:t>鄂尔多斯市财政局</w:t>
            </w:r>
          </w:p>
        </w:tc>
        <w:tc>
          <w:tcPr>
            <w:tcW w:w="3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5,296.87</w:t>
            </w:r>
          </w:p>
        </w:tc>
        <w:tc>
          <w:tcPr>
            <w:tcW w:w="3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5,264.35</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5,156.18</w:t>
            </w:r>
          </w:p>
        </w:tc>
        <w:tc>
          <w:tcPr>
            <w:tcW w:w="1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2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32.52</w:t>
            </w:r>
          </w:p>
        </w:tc>
        <w:tc>
          <w:tcPr>
            <w:tcW w:w="2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75"/>
        </w:trPr>
        <w:tc>
          <w:tcPr>
            <w:tcW w:w="33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p>
        </w:tc>
        <w:tc>
          <w:tcPr>
            <w:tcW w:w="4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300" w:firstLine="600"/>
              <w:jc w:val="left"/>
              <w:textAlignment w:val="center"/>
              <w:rPr>
                <w:rFonts w:eastAsia="宋体"/>
                <w:color w:val="000000"/>
                <w:sz w:val="20"/>
                <w:szCs w:val="20"/>
              </w:rPr>
            </w:pPr>
            <w:r>
              <w:rPr>
                <w:rFonts w:eastAsia="宋体"/>
                <w:color w:val="000000"/>
                <w:kern w:val="0"/>
                <w:sz w:val="20"/>
                <w:szCs w:val="20"/>
              </w:rPr>
              <w:t>鄂尔多斯市财政局综合保障中心</w:t>
            </w:r>
          </w:p>
        </w:tc>
        <w:tc>
          <w:tcPr>
            <w:tcW w:w="3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219.87</w:t>
            </w:r>
          </w:p>
        </w:tc>
        <w:tc>
          <w:tcPr>
            <w:tcW w:w="3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219.87</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219.87</w:t>
            </w:r>
          </w:p>
        </w:tc>
        <w:tc>
          <w:tcPr>
            <w:tcW w:w="1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2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75"/>
        </w:trPr>
        <w:tc>
          <w:tcPr>
            <w:tcW w:w="8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3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c>
          <w:tcPr>
            <w:tcW w:w="3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5,484.22</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5,376.05</w:t>
            </w:r>
          </w:p>
        </w:tc>
        <w:tc>
          <w:tcPr>
            <w:tcW w:w="13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2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2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9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108.17</w:t>
            </w:r>
          </w:p>
        </w:tc>
        <w:tc>
          <w:tcPr>
            <w:tcW w:w="2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32.52</w:t>
            </w:r>
          </w:p>
        </w:tc>
        <w:tc>
          <w:tcPr>
            <w:tcW w:w="2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32.52</w:t>
            </w:r>
          </w:p>
        </w:tc>
        <w:tc>
          <w:tcPr>
            <w:tcW w:w="16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3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bl>
    <w:p w:rsidR="003B2E19" w:rsidRDefault="003B2E19">
      <w:pPr>
        <w:spacing w:line="600" w:lineRule="exact"/>
        <w:rPr>
          <w:sz w:val="24"/>
        </w:rPr>
        <w:sectPr w:rsidR="003B2E19">
          <w:footerReference w:type="default" r:id="rId11"/>
          <w:pgSz w:w="16840" w:h="11910" w:orient="landscape"/>
          <w:pgMar w:top="1100" w:right="1640" w:bottom="280" w:left="1640" w:header="720" w:footer="720" w:gutter="0"/>
          <w:pgNumType w:fmt="numberInDash"/>
          <w:cols w:space="720"/>
        </w:sectPr>
      </w:pPr>
    </w:p>
    <w:p w:rsidR="003B2E19" w:rsidRDefault="00F70C3E">
      <w:pPr>
        <w:spacing w:line="600" w:lineRule="exact"/>
        <w:ind w:left="252"/>
        <w:rPr>
          <w:rFonts w:eastAsia="仿宋_GB2312"/>
          <w:sz w:val="24"/>
        </w:rPr>
      </w:pPr>
      <w:r>
        <w:rPr>
          <w:rFonts w:eastAsia="仿宋_GB2312"/>
          <w:sz w:val="24"/>
        </w:rPr>
        <w:lastRenderedPageBreak/>
        <w:t>公开</w:t>
      </w:r>
      <w:r>
        <w:rPr>
          <w:rFonts w:eastAsia="仿宋_GB2312"/>
          <w:sz w:val="24"/>
        </w:rPr>
        <w:t>03</w:t>
      </w:r>
      <w:r>
        <w:rPr>
          <w:rFonts w:eastAsia="仿宋_GB2312"/>
          <w:sz w:val="24"/>
        </w:rPr>
        <w:t>表</w:t>
      </w:r>
    </w:p>
    <w:p w:rsidR="003B2E19" w:rsidRDefault="00F70C3E">
      <w:pPr>
        <w:spacing w:line="600" w:lineRule="exact"/>
        <w:ind w:firstLineChars="200" w:firstLine="832"/>
        <w:jc w:val="center"/>
        <w:outlineLvl w:val="2"/>
        <w:rPr>
          <w:rFonts w:eastAsia="方正小标宋简体"/>
          <w:b/>
          <w:bCs/>
          <w:sz w:val="36"/>
          <w:szCs w:val="36"/>
        </w:rPr>
      </w:pPr>
      <w:r>
        <w:rPr>
          <w:rFonts w:eastAsia="方正小标宋简体"/>
          <w:b/>
          <w:bCs/>
          <w:spacing w:val="28"/>
          <w:sz w:val="36"/>
          <w:szCs w:val="36"/>
        </w:rPr>
        <w:t>支出总表</w:t>
      </w:r>
    </w:p>
    <w:p w:rsidR="003B2E19" w:rsidRDefault="00F70C3E">
      <w:pPr>
        <w:tabs>
          <w:tab w:val="left" w:pos="2236"/>
          <w:tab w:val="left" w:pos="4332"/>
          <w:tab w:val="left" w:pos="5143"/>
          <w:tab w:val="left" w:pos="5846"/>
          <w:tab w:val="left" w:pos="7228"/>
          <w:tab w:val="left" w:pos="7733"/>
          <w:tab w:val="left" w:pos="8678"/>
          <w:tab w:val="left" w:pos="9722"/>
          <w:tab w:val="left" w:pos="10301"/>
          <w:tab w:val="left" w:pos="11014"/>
          <w:tab w:val="left" w:pos="11581"/>
          <w:tab w:val="left" w:pos="12152"/>
        </w:tabs>
        <w:spacing w:line="600" w:lineRule="exact"/>
        <w:rPr>
          <w:rFonts w:eastAsia="宋体"/>
          <w:sz w:val="20"/>
        </w:rPr>
      </w:pPr>
      <w:r>
        <w:rPr>
          <w:rFonts w:eastAsia="宋体"/>
          <w:position w:val="1"/>
          <w:sz w:val="20"/>
        </w:rPr>
        <w:t>编制单位：鄂尔多斯市财政局</w:t>
      </w:r>
      <w:r>
        <w:rPr>
          <w:rFonts w:eastAsia="宋体"/>
          <w:position w:val="1"/>
          <w:sz w:val="20"/>
        </w:rPr>
        <w:t xml:space="preserve">    </w:t>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ab/>
      </w:r>
      <w:r>
        <w:rPr>
          <w:rFonts w:eastAsia="宋体"/>
          <w:sz w:val="20"/>
        </w:rPr>
        <w:t>金额单位：万元</w:t>
      </w:r>
    </w:p>
    <w:tbl>
      <w:tblPr>
        <w:tblW w:w="4953" w:type="pct"/>
        <w:tblLook w:val="0000" w:firstRow="0" w:lastRow="0" w:firstColumn="0" w:lastColumn="0" w:noHBand="0" w:noVBand="0"/>
      </w:tblPr>
      <w:tblGrid>
        <w:gridCol w:w="1124"/>
        <w:gridCol w:w="3798"/>
        <w:gridCol w:w="1124"/>
        <w:gridCol w:w="1124"/>
        <w:gridCol w:w="1125"/>
        <w:gridCol w:w="1823"/>
        <w:gridCol w:w="1421"/>
        <w:gridCol w:w="2024"/>
        <w:gridCol w:w="222"/>
      </w:tblGrid>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科目编码</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科目名称</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基本支出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项目支出</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事业单位经营支出</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上缴上级支出</w:t>
            </w: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对附属单位补助支出</w:t>
            </w:r>
          </w:p>
        </w:tc>
        <w:tc>
          <w:tcPr>
            <w:tcW w:w="80"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一般公共服务支出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4,639.76</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2,374.07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2,265.69</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财政事务</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4,629.76</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2,374.07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2,255.69</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行政运行</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2,240.94</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2,240.94</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2010602</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一般行政管理事务</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675.00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675.00</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2010607</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信息化建设</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670.00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670.00</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2010608</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财政委托业务支出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720.00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720.00</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2010650</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事业运行</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133.14</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133.14</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2010699</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其他财政事务支出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190.69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190.69</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20111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纪检监察事务</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10.00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2011105</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派驻派出机构</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10.00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社会保障和就业支出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491.87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491.87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行政事业单位养老支出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463.68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463.68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行政单位离退休</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143.10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2080505</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机关事业单位基本养老保险缴费支出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249.89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249.89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2080506</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机关事业单位职业年金缴费支出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70.69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20899</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其他社会保障和就业支出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28.20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28.20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2089999</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其他社会保障和就业支出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28.20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28.20</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卫生健康支出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137.08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行政事业单位医疗</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137.08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行政单位医疗</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96.12</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96.12</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2101102</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事业单位医疗</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5.89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5.89</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2101103</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公务员医疗补助</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35.07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35.07</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住房保障支出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22102</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住房改革支出</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2210201</w:t>
            </w:r>
          </w:p>
        </w:tc>
        <w:tc>
          <w:tcPr>
            <w:tcW w:w="137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住房公积金</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179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5,516.74</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3,251.05</w:t>
            </w:r>
          </w:p>
        </w:tc>
        <w:tc>
          <w:tcPr>
            <w:tcW w:w="41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2,265.69</w:t>
            </w:r>
          </w:p>
        </w:tc>
        <w:tc>
          <w:tcPr>
            <w:tcW w:w="6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7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80"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bl>
    <w:p w:rsidR="003B2E19" w:rsidRDefault="003B2E19">
      <w:pPr>
        <w:pStyle w:val="a4"/>
        <w:spacing w:after="0" w:line="600" w:lineRule="exact"/>
        <w:ind w:firstLine="400"/>
        <w:rPr>
          <w:sz w:val="20"/>
        </w:rPr>
        <w:sectPr w:rsidR="003B2E19">
          <w:pgSz w:w="16840" w:h="11910" w:orient="landscape"/>
          <w:pgMar w:top="1100" w:right="1380" w:bottom="280" w:left="1760" w:header="720" w:footer="720" w:gutter="0"/>
          <w:pgNumType w:fmt="numberInDash"/>
          <w:cols w:space="720"/>
        </w:sectPr>
      </w:pPr>
    </w:p>
    <w:p w:rsidR="003B2E19" w:rsidRDefault="003B2E19">
      <w:pPr>
        <w:spacing w:line="600" w:lineRule="exact"/>
        <w:sectPr w:rsidR="003B2E19">
          <w:type w:val="continuous"/>
          <w:pgSz w:w="16840" w:h="11910" w:orient="landscape"/>
          <w:pgMar w:top="1580" w:right="2420" w:bottom="280" w:left="1760" w:header="720" w:footer="720" w:gutter="0"/>
          <w:pgNumType w:fmt="numberInDash"/>
          <w:cols w:num="2" w:space="3140" w:equalWidth="0">
            <w:col w:w="1416" w:space="3140"/>
            <w:col w:w="8104"/>
          </w:cols>
        </w:sectPr>
      </w:pPr>
    </w:p>
    <w:p w:rsidR="003B2E19" w:rsidRDefault="00F70C3E">
      <w:pPr>
        <w:spacing w:line="600" w:lineRule="exact"/>
        <w:rPr>
          <w:rFonts w:eastAsia="仿宋_GB2312"/>
          <w:sz w:val="24"/>
        </w:rPr>
      </w:pPr>
      <w:r>
        <w:rPr>
          <w:rFonts w:eastAsia="仿宋_GB2312"/>
          <w:sz w:val="24"/>
        </w:rPr>
        <w:lastRenderedPageBreak/>
        <w:t>公开</w:t>
      </w:r>
      <w:r>
        <w:rPr>
          <w:rFonts w:eastAsia="仿宋_GB2312"/>
          <w:sz w:val="24"/>
        </w:rPr>
        <w:t>04</w:t>
      </w:r>
      <w:r>
        <w:rPr>
          <w:rFonts w:eastAsia="仿宋_GB2312"/>
          <w:sz w:val="24"/>
        </w:rPr>
        <w:t>表</w:t>
      </w:r>
      <w:r>
        <w:rPr>
          <w:rFonts w:eastAsia="仿宋_GB2312"/>
          <w:sz w:val="24"/>
        </w:rPr>
        <w:t xml:space="preserve">                  </w:t>
      </w:r>
    </w:p>
    <w:p w:rsidR="003B2E19" w:rsidRDefault="00F70C3E">
      <w:pPr>
        <w:spacing w:line="600" w:lineRule="exact"/>
        <w:ind w:firstLineChars="600" w:firstLine="2496"/>
        <w:rPr>
          <w:sz w:val="33"/>
        </w:rPr>
      </w:pPr>
      <w:r>
        <w:rPr>
          <w:rFonts w:eastAsia="方正小标宋简体"/>
          <w:b/>
          <w:bCs/>
          <w:spacing w:val="28"/>
          <w:sz w:val="36"/>
          <w:szCs w:val="36"/>
        </w:rPr>
        <w:t>财政拨款收支总表</w:t>
      </w:r>
    </w:p>
    <w:p w:rsidR="003B2E19" w:rsidRDefault="00F70C3E">
      <w:pPr>
        <w:tabs>
          <w:tab w:val="left" w:pos="3664"/>
          <w:tab w:val="left" w:pos="6470"/>
          <w:tab w:val="left" w:pos="11234"/>
        </w:tabs>
        <w:spacing w:line="600" w:lineRule="exact"/>
        <w:ind w:left="225"/>
        <w:rPr>
          <w:rFonts w:eastAsia="宋体"/>
          <w:sz w:val="20"/>
        </w:rPr>
      </w:pPr>
      <w:r>
        <w:rPr>
          <w:rFonts w:eastAsia="宋体"/>
          <w:position w:val="1"/>
          <w:sz w:val="20"/>
        </w:rPr>
        <w:t>编制单位：鄂尔多斯市财政局</w:t>
      </w:r>
      <w:r>
        <w:rPr>
          <w:rFonts w:eastAsia="宋体"/>
          <w:position w:val="1"/>
          <w:sz w:val="20"/>
        </w:rPr>
        <w:t xml:space="preserve">            </w:t>
      </w:r>
      <w:r>
        <w:rPr>
          <w:rFonts w:eastAsia="宋体"/>
          <w:sz w:val="20"/>
        </w:rPr>
        <w:tab/>
      </w:r>
      <w:r>
        <w:rPr>
          <w:rFonts w:eastAsia="宋体"/>
          <w:sz w:val="20"/>
        </w:rPr>
        <w:t>金额单位：万元</w:t>
      </w:r>
    </w:p>
    <w:tbl>
      <w:tblPr>
        <w:tblW w:w="4809" w:type="pct"/>
        <w:tblLook w:val="0000" w:firstRow="0" w:lastRow="0" w:firstColumn="0" w:lastColumn="0" w:noHBand="0" w:noVBand="0"/>
      </w:tblPr>
      <w:tblGrid>
        <w:gridCol w:w="2965"/>
        <w:gridCol w:w="1079"/>
        <w:gridCol w:w="3597"/>
        <w:gridCol w:w="1078"/>
      </w:tblGrid>
      <w:tr w:rsidR="003B2E19">
        <w:trPr>
          <w:trHeight w:val="301"/>
        </w:trPr>
        <w:tc>
          <w:tcPr>
            <w:tcW w:w="231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收</w:t>
            </w:r>
            <w:r>
              <w:rPr>
                <w:rFonts w:eastAsia="宋体"/>
                <w:b/>
                <w:bCs/>
                <w:color w:val="000000"/>
                <w:kern w:val="0"/>
                <w:sz w:val="20"/>
                <w:szCs w:val="20"/>
              </w:rPr>
              <w:t xml:space="preserve">      </w:t>
            </w:r>
            <w:r>
              <w:rPr>
                <w:rFonts w:eastAsia="宋体"/>
                <w:b/>
                <w:bCs/>
                <w:color w:val="000000"/>
                <w:kern w:val="0"/>
                <w:sz w:val="20"/>
                <w:szCs w:val="20"/>
              </w:rPr>
              <w:t>入</w:t>
            </w:r>
          </w:p>
        </w:tc>
        <w:tc>
          <w:tcPr>
            <w:tcW w:w="2681"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支</w:t>
            </w:r>
            <w:r>
              <w:rPr>
                <w:rFonts w:eastAsia="宋体"/>
                <w:b/>
                <w:bCs/>
                <w:color w:val="000000"/>
                <w:kern w:val="0"/>
                <w:sz w:val="20"/>
                <w:szCs w:val="20"/>
              </w:rPr>
              <w:t xml:space="preserve">      </w:t>
            </w:r>
            <w:r>
              <w:rPr>
                <w:rFonts w:eastAsia="宋体"/>
                <w:b/>
                <w:bCs/>
                <w:color w:val="000000"/>
                <w:kern w:val="0"/>
                <w:sz w:val="20"/>
                <w:szCs w:val="20"/>
              </w:rPr>
              <w:t>出</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预算数</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预算数</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一、本年收入</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5,376.05</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一、本年支出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5,408.57</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（一）一般公共预算拨款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5,376.05</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（一）一般公共服务支出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4,531.59</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（二）政府性基金预算拨款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（二）外交支出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（三）国有资本经营预算拨款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（三）国防支出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二、上年结转</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（四）公共安全支出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（一）一般公共预算拨款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（五）教育支出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（二）政府性基金预算拨款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（六）科学技术支出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（三）国有资本经营预算拨款</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（七）文化体育旅游与传媒支出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（八）社会保障和就业支出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491.87</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（九）社会保险基金支出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（十）卫生健康支出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（十一）节能环保支出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（十二）城市社区支出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（十三）农林水支出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（十四）交通运输支出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（十五）资源勘探工业信息等支出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（十六）商业服务业等支出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（十七）金融支出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（十八）援助其他地区支出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（十九）自然资源海洋气象等支出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（二十）住房保障支出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（二十一）粮油物资储备支出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（二十二）国有资本经营预算支出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（二十三）灾害防治及应急管理支出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（二十四）预备费</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（二十五）其他支出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（二十六）转移性支付</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（二十七）债务还本支出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（二十八）债务付息支出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（二十九）债务发行费用支出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（三十）抗疫特别国债还本支出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（三十一）与中央财政往来性支出</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01"/>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二、年终结转结余</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r>
      <w:tr w:rsidR="003B2E19">
        <w:trPr>
          <w:trHeight w:val="312"/>
        </w:trPr>
        <w:tc>
          <w:tcPr>
            <w:tcW w:w="170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收</w:t>
            </w:r>
            <w:r>
              <w:rPr>
                <w:rFonts w:eastAsia="宋体"/>
                <w:b/>
                <w:bCs/>
                <w:color w:val="000000"/>
                <w:kern w:val="0"/>
                <w:sz w:val="20"/>
                <w:szCs w:val="20"/>
              </w:rPr>
              <w:t xml:space="preserve">    </w:t>
            </w:r>
            <w:r>
              <w:rPr>
                <w:rFonts w:eastAsia="宋体"/>
                <w:b/>
                <w:bCs/>
                <w:color w:val="000000"/>
                <w:kern w:val="0"/>
                <w:sz w:val="20"/>
                <w:szCs w:val="20"/>
              </w:rPr>
              <w:t>入</w:t>
            </w:r>
            <w:r>
              <w:rPr>
                <w:rFonts w:eastAsia="宋体"/>
                <w:b/>
                <w:bCs/>
                <w:color w:val="000000"/>
                <w:kern w:val="0"/>
                <w:sz w:val="20"/>
                <w:szCs w:val="20"/>
              </w:rPr>
              <w:t xml:space="preserve">    </w:t>
            </w:r>
            <w:r>
              <w:rPr>
                <w:rFonts w:eastAsia="宋体"/>
                <w:b/>
                <w:bCs/>
                <w:color w:val="000000"/>
                <w:kern w:val="0"/>
                <w:sz w:val="20"/>
                <w:szCs w:val="20"/>
              </w:rPr>
              <w:t>总</w:t>
            </w:r>
            <w:r>
              <w:rPr>
                <w:rFonts w:eastAsia="宋体"/>
                <w:b/>
                <w:bCs/>
                <w:color w:val="000000"/>
                <w:kern w:val="0"/>
                <w:sz w:val="20"/>
                <w:szCs w:val="20"/>
              </w:rPr>
              <w:t xml:space="preserve">    </w:t>
            </w:r>
            <w:r>
              <w:rPr>
                <w:rFonts w:eastAsia="宋体"/>
                <w:b/>
                <w:bCs/>
                <w:color w:val="000000"/>
                <w:kern w:val="0"/>
                <w:sz w:val="20"/>
                <w:szCs w:val="20"/>
              </w:rPr>
              <w:t>计</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5,408.57</w:t>
            </w:r>
          </w:p>
        </w:tc>
        <w:tc>
          <w:tcPr>
            <w:tcW w:w="206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支</w:t>
            </w:r>
            <w:r>
              <w:rPr>
                <w:rFonts w:eastAsia="宋体"/>
                <w:b/>
                <w:bCs/>
                <w:color w:val="000000"/>
                <w:kern w:val="0"/>
                <w:sz w:val="20"/>
                <w:szCs w:val="20"/>
              </w:rPr>
              <w:t xml:space="preserve">    </w:t>
            </w:r>
            <w:r>
              <w:rPr>
                <w:rFonts w:eastAsia="宋体"/>
                <w:b/>
                <w:bCs/>
                <w:color w:val="000000"/>
                <w:kern w:val="0"/>
                <w:sz w:val="20"/>
                <w:szCs w:val="20"/>
              </w:rPr>
              <w:t>出</w:t>
            </w:r>
            <w:r>
              <w:rPr>
                <w:rFonts w:eastAsia="宋体"/>
                <w:b/>
                <w:bCs/>
                <w:color w:val="000000"/>
                <w:kern w:val="0"/>
                <w:sz w:val="20"/>
                <w:szCs w:val="20"/>
              </w:rPr>
              <w:t xml:space="preserve">    </w:t>
            </w:r>
            <w:r>
              <w:rPr>
                <w:rFonts w:eastAsia="宋体"/>
                <w:b/>
                <w:bCs/>
                <w:color w:val="000000"/>
                <w:kern w:val="0"/>
                <w:sz w:val="20"/>
                <w:szCs w:val="20"/>
              </w:rPr>
              <w:t>总</w:t>
            </w:r>
            <w:r>
              <w:rPr>
                <w:rFonts w:eastAsia="宋体"/>
                <w:b/>
                <w:bCs/>
                <w:color w:val="000000"/>
                <w:kern w:val="0"/>
                <w:sz w:val="20"/>
                <w:szCs w:val="20"/>
              </w:rPr>
              <w:t xml:space="preserve">    </w:t>
            </w:r>
            <w:r>
              <w:rPr>
                <w:rFonts w:eastAsia="宋体"/>
                <w:b/>
                <w:bCs/>
                <w:color w:val="000000"/>
                <w:kern w:val="0"/>
                <w:sz w:val="20"/>
                <w:szCs w:val="20"/>
              </w:rPr>
              <w:t>计</w:t>
            </w:r>
          </w:p>
        </w:tc>
        <w:tc>
          <w:tcPr>
            <w:tcW w:w="61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5,408.57</w:t>
            </w:r>
          </w:p>
        </w:tc>
      </w:tr>
    </w:tbl>
    <w:p w:rsidR="003B2E19" w:rsidRDefault="003B2E19">
      <w:pPr>
        <w:spacing w:line="600" w:lineRule="exact"/>
        <w:rPr>
          <w:sz w:val="20"/>
        </w:rPr>
        <w:sectPr w:rsidR="003B2E19">
          <w:type w:val="continuous"/>
          <w:pgSz w:w="11910" w:h="16840"/>
          <w:pgMar w:top="1440" w:right="1474" w:bottom="2154" w:left="1587" w:header="720" w:footer="720" w:gutter="0"/>
          <w:pgNumType w:fmt="numberInDash"/>
          <w:cols w:space="720"/>
        </w:sectPr>
      </w:pPr>
    </w:p>
    <w:p w:rsidR="003B2E19" w:rsidRDefault="00F70C3E">
      <w:pPr>
        <w:spacing w:line="600" w:lineRule="exact"/>
        <w:rPr>
          <w:rFonts w:eastAsia="仿宋_GB2312"/>
          <w:sz w:val="24"/>
        </w:rPr>
      </w:pPr>
      <w:r>
        <w:rPr>
          <w:rFonts w:eastAsia="仿宋_GB2312"/>
          <w:sz w:val="24"/>
        </w:rPr>
        <w:lastRenderedPageBreak/>
        <w:t>公开</w:t>
      </w:r>
      <w:r>
        <w:rPr>
          <w:rFonts w:eastAsia="仿宋_GB2312"/>
          <w:sz w:val="24"/>
        </w:rPr>
        <w:t>05</w:t>
      </w:r>
      <w:r>
        <w:rPr>
          <w:rFonts w:eastAsia="仿宋_GB2312"/>
          <w:sz w:val="24"/>
        </w:rPr>
        <w:t>表</w:t>
      </w:r>
    </w:p>
    <w:p w:rsidR="003B2E19" w:rsidRDefault="00F70C3E">
      <w:pPr>
        <w:spacing w:line="600" w:lineRule="exact"/>
        <w:jc w:val="center"/>
        <w:outlineLvl w:val="2"/>
        <w:rPr>
          <w:rFonts w:eastAsia="方正小标宋简体"/>
          <w:b/>
          <w:bCs/>
          <w:spacing w:val="28"/>
          <w:sz w:val="36"/>
          <w:szCs w:val="36"/>
        </w:rPr>
      </w:pPr>
      <w:r>
        <w:rPr>
          <w:rFonts w:eastAsia="方正小标宋简体"/>
          <w:b/>
          <w:bCs/>
          <w:spacing w:val="28"/>
          <w:sz w:val="36"/>
          <w:szCs w:val="36"/>
        </w:rPr>
        <w:t>一般公共预算支出表</w:t>
      </w:r>
    </w:p>
    <w:p w:rsidR="003B2E19" w:rsidRDefault="00F70C3E">
      <w:pPr>
        <w:tabs>
          <w:tab w:val="left" w:pos="3085"/>
          <w:tab w:val="left" w:pos="5944"/>
          <w:tab w:val="left" w:pos="8806"/>
          <w:tab w:val="left" w:pos="12488"/>
        </w:tabs>
        <w:spacing w:line="600" w:lineRule="exact"/>
      </w:pPr>
      <w:r>
        <w:rPr>
          <w:rFonts w:eastAsia="宋体"/>
          <w:position w:val="1"/>
          <w:sz w:val="20"/>
        </w:rPr>
        <w:t>编制单位：鄂尔多斯市财政局</w:t>
      </w:r>
      <w:r>
        <w:rPr>
          <w:rFonts w:eastAsia="宋体"/>
          <w:position w:val="1"/>
          <w:sz w:val="20"/>
        </w:rPr>
        <w:t xml:space="preserve">                                   </w:t>
      </w:r>
      <w:r>
        <w:rPr>
          <w:rFonts w:eastAsia="宋体"/>
          <w:sz w:val="20"/>
        </w:rPr>
        <w:tab/>
      </w:r>
      <w:r>
        <w:rPr>
          <w:rFonts w:eastAsia="宋体"/>
          <w:color w:val="000000"/>
          <w:kern w:val="0"/>
          <w:sz w:val="20"/>
          <w:szCs w:val="20"/>
        </w:rPr>
        <w:t>单位：万元</w:t>
      </w:r>
    </w:p>
    <w:tbl>
      <w:tblPr>
        <w:tblW w:w="4772" w:type="pct"/>
        <w:tblLook w:val="0000" w:firstRow="0" w:lastRow="0" w:firstColumn="0" w:lastColumn="0" w:noHBand="0" w:noVBand="0"/>
      </w:tblPr>
      <w:tblGrid>
        <w:gridCol w:w="1037"/>
        <w:gridCol w:w="3835"/>
        <w:gridCol w:w="1021"/>
        <w:gridCol w:w="1021"/>
        <w:gridCol w:w="1036"/>
        <w:gridCol w:w="1046"/>
        <w:gridCol w:w="1038"/>
        <w:gridCol w:w="222"/>
      </w:tblGrid>
      <w:tr w:rsidR="003B2E19">
        <w:trPr>
          <w:trHeight w:val="381"/>
        </w:trPr>
        <w:tc>
          <w:tcPr>
            <w:tcW w:w="50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科目编码</w:t>
            </w:r>
          </w:p>
        </w:tc>
        <w:tc>
          <w:tcPr>
            <w:tcW w:w="186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科目名称</w:t>
            </w:r>
          </w:p>
        </w:tc>
        <w:tc>
          <w:tcPr>
            <w:tcW w:w="498"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1513"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基本支出</w:t>
            </w:r>
          </w:p>
        </w:tc>
        <w:tc>
          <w:tcPr>
            <w:tcW w:w="50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项目支出</w:t>
            </w:r>
          </w:p>
        </w:tc>
        <w:tc>
          <w:tcPr>
            <w:tcW w:w="108"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381"/>
        </w:trPr>
        <w:tc>
          <w:tcPr>
            <w:tcW w:w="50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86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498"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人员经费</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公用经费</w:t>
            </w:r>
          </w:p>
        </w:tc>
        <w:tc>
          <w:tcPr>
            <w:tcW w:w="50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一般公共服务支出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4,531.59</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2,374.07</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1,999.52</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374.55</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2,157.52</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财政事务</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4,521.59</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2,374.07</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1,999.52</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374.55</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2,147.52</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行政运行</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2,240.94</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2,240.94</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1,882.46</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358.47</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2010602</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一般行政管理事务</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675.00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675.00</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2010607</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信息化建设</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670.00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670.00</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2010608</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财政委托业务支出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720.00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720.00</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2010650</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事业运行</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133.14</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133.14</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117.06</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16.07</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2010699</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其他财政事务支出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82.52</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82.52</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20111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纪检监察事务</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10.00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2011105</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派驻派出机构</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10.00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社会保障和就业支出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491.87</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491.87</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469.87</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22.00</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行政事业单位养老支出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463.68</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463.68</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463.68</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行政单位离退休</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143.10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2080505</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机关事业单位基本养老保险缴费支出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249.89</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249.89</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249.89</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2080506</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机关事业单位职业年金缴费支出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70.69</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20899</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其他社会保障和就业支出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28.20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28.20</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6.20</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22.00</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2089999</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其他社会保障和就业支出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28.20</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28.20</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6.20</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22.00</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卫生健康支出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137.08</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行政事业单位医疗</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137.08</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137.08</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行政单位医疗</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96.12</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96.12</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96.12</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2101102</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事业单位医疗</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5.89</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5.89</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5.89</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2101103</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公务员医疗补助</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35.07</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35.07</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35.07</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住房保障支出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22102</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住房改革支出</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381"/>
        </w:trPr>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2210201</w:t>
            </w:r>
          </w:p>
        </w:tc>
        <w:tc>
          <w:tcPr>
            <w:tcW w:w="186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200" w:firstLine="400"/>
              <w:jc w:val="left"/>
              <w:textAlignment w:val="center"/>
              <w:rPr>
                <w:rFonts w:eastAsia="宋体"/>
                <w:color w:val="000000"/>
                <w:sz w:val="20"/>
                <w:szCs w:val="20"/>
              </w:rPr>
            </w:pPr>
            <w:r>
              <w:rPr>
                <w:rFonts w:eastAsia="宋体"/>
                <w:color w:val="000000"/>
                <w:kern w:val="0"/>
                <w:sz w:val="20"/>
                <w:szCs w:val="20"/>
              </w:rPr>
              <w:t>住房公积金</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248.03</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07"/>
        </w:trPr>
        <w:tc>
          <w:tcPr>
            <w:tcW w:w="237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w:t>
            </w:r>
            <w:r>
              <w:rPr>
                <w:rFonts w:eastAsia="宋体"/>
                <w:b/>
                <w:bCs/>
                <w:color w:val="000000"/>
                <w:kern w:val="0"/>
                <w:sz w:val="20"/>
                <w:szCs w:val="20"/>
              </w:rPr>
              <w:t xml:space="preserve">      </w:t>
            </w:r>
            <w:r>
              <w:rPr>
                <w:rFonts w:eastAsia="宋体"/>
                <w:b/>
                <w:bCs/>
                <w:color w:val="000000"/>
                <w:kern w:val="0"/>
                <w:sz w:val="20"/>
                <w:szCs w:val="20"/>
              </w:rPr>
              <w:t>计</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5,408.57</w:t>
            </w:r>
          </w:p>
        </w:tc>
        <w:tc>
          <w:tcPr>
            <w:tcW w:w="49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3,251.05</w:t>
            </w:r>
          </w:p>
        </w:tc>
        <w:tc>
          <w:tcPr>
            <w:tcW w:w="5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2,854.51</w:t>
            </w:r>
          </w:p>
        </w:tc>
        <w:tc>
          <w:tcPr>
            <w:tcW w:w="5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396.55</w:t>
            </w:r>
          </w:p>
        </w:tc>
        <w:tc>
          <w:tcPr>
            <w:tcW w:w="50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2,157.52</w:t>
            </w:r>
          </w:p>
        </w:tc>
        <w:tc>
          <w:tcPr>
            <w:tcW w:w="108"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bl>
    <w:p w:rsidR="003B2E19" w:rsidRDefault="003B2E19">
      <w:pPr>
        <w:spacing w:line="600" w:lineRule="exact"/>
        <w:sectPr w:rsidR="003B2E19">
          <w:pgSz w:w="11910" w:h="16840"/>
          <w:pgMar w:top="1361" w:right="280" w:bottom="1760" w:left="1100" w:header="720" w:footer="720" w:gutter="0"/>
          <w:pgNumType w:fmt="numberInDash"/>
          <w:cols w:space="720"/>
        </w:sectPr>
      </w:pPr>
    </w:p>
    <w:tbl>
      <w:tblPr>
        <w:tblW w:w="4885" w:type="pct"/>
        <w:tblLook w:val="0000" w:firstRow="0" w:lastRow="0" w:firstColumn="0" w:lastColumn="0" w:noHBand="0" w:noVBand="0"/>
      </w:tblPr>
      <w:tblGrid>
        <w:gridCol w:w="2816"/>
        <w:gridCol w:w="3886"/>
        <w:gridCol w:w="1014"/>
        <w:gridCol w:w="1274"/>
        <w:gridCol w:w="1287"/>
        <w:gridCol w:w="222"/>
      </w:tblGrid>
      <w:tr w:rsidR="003B2E19">
        <w:trPr>
          <w:trHeight w:val="90"/>
        </w:trPr>
        <w:tc>
          <w:tcPr>
            <w:tcW w:w="4851" w:type="pct"/>
            <w:gridSpan w:val="5"/>
            <w:tcBorders>
              <w:top w:val="nil"/>
              <w:left w:val="nil"/>
              <w:bottom w:val="nil"/>
              <w:right w:val="nil"/>
            </w:tcBorders>
            <w:shd w:val="clear" w:color="auto" w:fill="FFFFFF"/>
            <w:noWrap/>
            <w:vAlign w:val="center"/>
          </w:tcPr>
          <w:p w:rsidR="003B2E19" w:rsidRDefault="00F70C3E">
            <w:pPr>
              <w:spacing w:line="600" w:lineRule="exact"/>
              <w:rPr>
                <w:rFonts w:eastAsia="仿宋_GB2312"/>
                <w:sz w:val="24"/>
              </w:rPr>
            </w:pPr>
            <w:r>
              <w:rPr>
                <w:rFonts w:eastAsia="仿宋_GB2312"/>
                <w:sz w:val="24"/>
              </w:rPr>
              <w:lastRenderedPageBreak/>
              <w:t>公开</w:t>
            </w:r>
            <w:r>
              <w:rPr>
                <w:rFonts w:eastAsia="仿宋_GB2312"/>
                <w:sz w:val="24"/>
              </w:rPr>
              <w:t>06</w:t>
            </w:r>
            <w:r>
              <w:rPr>
                <w:rFonts w:eastAsia="仿宋_GB2312"/>
                <w:sz w:val="24"/>
              </w:rPr>
              <w:t>表</w:t>
            </w:r>
          </w:p>
          <w:p w:rsidR="003B2E19" w:rsidRDefault="003B2E19">
            <w:pPr>
              <w:widowControl/>
              <w:jc w:val="left"/>
              <w:textAlignment w:val="center"/>
              <w:rPr>
                <w:rFonts w:eastAsia="宋体"/>
                <w:b/>
                <w:bCs/>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r w:rsidR="003B2E19">
        <w:trPr>
          <w:trHeight w:val="90"/>
        </w:trPr>
        <w:tc>
          <w:tcPr>
            <w:tcW w:w="4851" w:type="pct"/>
            <w:gridSpan w:val="5"/>
            <w:tcBorders>
              <w:top w:val="nil"/>
              <w:left w:val="nil"/>
              <w:bottom w:val="nil"/>
              <w:right w:val="nil"/>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方正小标宋简体"/>
                <w:b/>
                <w:bCs/>
                <w:spacing w:val="28"/>
                <w:sz w:val="36"/>
                <w:szCs w:val="36"/>
              </w:rPr>
              <w:t>一般公共预算基本支出表</w:t>
            </w:r>
          </w:p>
        </w:tc>
        <w:tc>
          <w:tcPr>
            <w:tcW w:w="148"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90"/>
        </w:trPr>
        <w:tc>
          <w:tcPr>
            <w:tcW w:w="745" w:type="pct"/>
            <w:tcBorders>
              <w:top w:val="nil"/>
              <w:left w:val="nil"/>
              <w:bottom w:val="nil"/>
              <w:right w:val="nil"/>
            </w:tcBorders>
            <w:shd w:val="clear" w:color="auto" w:fill="auto"/>
            <w:noWrap/>
            <w:vAlign w:val="bottom"/>
          </w:tcPr>
          <w:p w:rsidR="003B2E19" w:rsidRDefault="00F70C3E">
            <w:pPr>
              <w:rPr>
                <w:rFonts w:eastAsia="宋体"/>
                <w:color w:val="000000"/>
                <w:sz w:val="20"/>
                <w:szCs w:val="20"/>
              </w:rPr>
            </w:pPr>
            <w:r>
              <w:rPr>
                <w:rFonts w:eastAsia="宋体"/>
                <w:position w:val="1"/>
                <w:sz w:val="20"/>
              </w:rPr>
              <w:t>编制单位：鄂尔多斯市财政局</w:t>
            </w:r>
          </w:p>
        </w:tc>
        <w:tc>
          <w:tcPr>
            <w:tcW w:w="1988" w:type="pct"/>
            <w:tcBorders>
              <w:top w:val="nil"/>
              <w:left w:val="nil"/>
              <w:bottom w:val="nil"/>
              <w:right w:val="nil"/>
            </w:tcBorders>
            <w:shd w:val="clear" w:color="auto" w:fill="auto"/>
            <w:noWrap/>
            <w:vAlign w:val="bottom"/>
          </w:tcPr>
          <w:p w:rsidR="003B2E19" w:rsidRDefault="003B2E19">
            <w:pPr>
              <w:rPr>
                <w:rFonts w:eastAsia="宋体"/>
                <w:color w:val="000000"/>
                <w:sz w:val="20"/>
                <w:szCs w:val="20"/>
              </w:rPr>
            </w:pPr>
          </w:p>
        </w:tc>
        <w:tc>
          <w:tcPr>
            <w:tcW w:w="621" w:type="pct"/>
            <w:tcBorders>
              <w:top w:val="nil"/>
              <w:left w:val="nil"/>
              <w:bottom w:val="nil"/>
              <w:right w:val="nil"/>
            </w:tcBorders>
            <w:shd w:val="clear" w:color="auto" w:fill="auto"/>
            <w:noWrap/>
            <w:vAlign w:val="bottom"/>
          </w:tcPr>
          <w:p w:rsidR="003B2E19" w:rsidRDefault="003B2E19">
            <w:pPr>
              <w:rPr>
                <w:rFonts w:eastAsia="宋体"/>
                <w:color w:val="000000"/>
                <w:sz w:val="20"/>
                <w:szCs w:val="20"/>
              </w:rPr>
            </w:pPr>
          </w:p>
        </w:tc>
        <w:tc>
          <w:tcPr>
            <w:tcW w:w="745" w:type="pct"/>
            <w:tcBorders>
              <w:top w:val="nil"/>
              <w:left w:val="nil"/>
              <w:bottom w:val="nil"/>
              <w:right w:val="nil"/>
            </w:tcBorders>
            <w:shd w:val="clear" w:color="auto" w:fill="auto"/>
            <w:noWrap/>
            <w:vAlign w:val="bottom"/>
          </w:tcPr>
          <w:p w:rsidR="003B2E19" w:rsidRDefault="003B2E19">
            <w:pPr>
              <w:rPr>
                <w:rFonts w:eastAsia="宋体"/>
                <w:color w:val="000000"/>
                <w:sz w:val="20"/>
                <w:szCs w:val="20"/>
              </w:rPr>
            </w:pPr>
          </w:p>
        </w:tc>
        <w:tc>
          <w:tcPr>
            <w:tcW w:w="750" w:type="pct"/>
            <w:tcBorders>
              <w:top w:val="nil"/>
              <w:left w:val="nil"/>
              <w:bottom w:val="nil"/>
              <w:right w:val="nil"/>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单位：万元</w:t>
            </w:r>
          </w:p>
        </w:tc>
        <w:tc>
          <w:tcPr>
            <w:tcW w:w="148" w:type="pct"/>
            <w:tcBorders>
              <w:top w:val="nil"/>
              <w:left w:val="nil"/>
              <w:bottom w:val="nil"/>
              <w:right w:val="nil"/>
            </w:tcBorders>
            <w:noWrap/>
            <w:vAlign w:val="bottom"/>
          </w:tcPr>
          <w:p w:rsidR="003B2E19" w:rsidRDefault="003B2E19">
            <w:pPr>
              <w:rPr>
                <w:rFonts w:eastAsia="宋体"/>
                <w:color w:val="000000"/>
                <w:sz w:val="20"/>
                <w:szCs w:val="20"/>
              </w:rPr>
            </w:pPr>
          </w:p>
        </w:tc>
      </w:tr>
      <w:tr w:rsidR="003B2E19">
        <w:trPr>
          <w:trHeight w:val="90"/>
        </w:trPr>
        <w:tc>
          <w:tcPr>
            <w:tcW w:w="2734"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部门预算支出经济分类科目</w:t>
            </w:r>
          </w:p>
        </w:tc>
        <w:tc>
          <w:tcPr>
            <w:tcW w:w="2117"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本年一般公共预算基本支出</w:t>
            </w:r>
          </w:p>
        </w:tc>
        <w:tc>
          <w:tcPr>
            <w:tcW w:w="148"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科目编码</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科目名称</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人员经费</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公用经费</w:t>
            </w:r>
          </w:p>
        </w:tc>
        <w:tc>
          <w:tcPr>
            <w:tcW w:w="148"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工资福利支出</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2,711.40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2,711.40</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基本工资</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746.71</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746.71</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30102</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津贴补贴</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898.91</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898.91</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30103</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奖金</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205.02</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205.02</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30107</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绩效工资</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135.47</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135.47</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30108</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机关事业单位基本养老保险缴费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249.89</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249.89</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30109</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职业年金缴费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30110</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职工基本医疗保险缴费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102.01</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102.01</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30111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公务员医疗补助缴费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35.07</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35.07</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30112</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其他社会保障缴费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6.20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6.20</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30113</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住房公积金</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248.03</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30199</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其他工资福利支出</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13.41</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13.41</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商品和服务支出</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376.65</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376.65</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30201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办公费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29.12</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29.12</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30205</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水费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30207</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邮电费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7.56</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7.56</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30211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差旅费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4.24</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4.24</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30213</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维修（护）费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11.00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11.00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30215</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会议费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3.24</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3.24</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30216</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培训费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3.54</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3.54</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30217</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公务接待费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30226</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劳务费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3.85</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3.85</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30227</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委托业务费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3.84</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3.84</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30228</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工会经费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25.58</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25.58</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30229</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福利费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58.81</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58.81</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30231</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公务用车运行维护费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7.92</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7.92</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30239</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其他交通费用</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183.60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183.60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30240</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税金及附加费用</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0.15</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0.15</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30299</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其他商品和服务支出</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30.20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30.20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303</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对个人和家庭的补助</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147.90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4.80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30302</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退休费</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30305</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生活补助</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4.80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4.80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310</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资本性支出</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15.10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15.10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31002</w:t>
            </w:r>
          </w:p>
        </w:tc>
        <w:tc>
          <w:tcPr>
            <w:tcW w:w="198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rsidP="00F70C3E">
            <w:pPr>
              <w:widowControl/>
              <w:ind w:firstLineChars="100" w:firstLine="200"/>
              <w:jc w:val="left"/>
              <w:textAlignment w:val="center"/>
              <w:rPr>
                <w:rFonts w:eastAsia="宋体"/>
                <w:color w:val="000000"/>
                <w:sz w:val="20"/>
                <w:szCs w:val="20"/>
              </w:rPr>
            </w:pPr>
            <w:r>
              <w:rPr>
                <w:rFonts w:eastAsia="宋体"/>
                <w:color w:val="000000"/>
                <w:kern w:val="0"/>
                <w:sz w:val="20"/>
                <w:szCs w:val="20"/>
              </w:rPr>
              <w:t>办公设备购置</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15.10</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15.10</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90"/>
        </w:trPr>
        <w:tc>
          <w:tcPr>
            <w:tcW w:w="2734"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w:t>
            </w:r>
            <w:r>
              <w:rPr>
                <w:rFonts w:eastAsia="宋体"/>
                <w:b/>
                <w:bCs/>
                <w:color w:val="000000"/>
                <w:kern w:val="0"/>
                <w:sz w:val="20"/>
                <w:szCs w:val="20"/>
              </w:rPr>
              <w:t xml:space="preserve">      </w:t>
            </w:r>
            <w:r>
              <w:rPr>
                <w:rFonts w:eastAsia="宋体"/>
                <w:b/>
                <w:bCs/>
                <w:color w:val="000000"/>
                <w:kern w:val="0"/>
                <w:sz w:val="20"/>
                <w:szCs w:val="20"/>
              </w:rPr>
              <w:t>计</w:t>
            </w:r>
          </w:p>
        </w:tc>
        <w:tc>
          <w:tcPr>
            <w:tcW w:w="6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3,251.05</w:t>
            </w:r>
          </w:p>
        </w:tc>
        <w:tc>
          <w:tcPr>
            <w:tcW w:w="74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2,854.51</w:t>
            </w:r>
          </w:p>
        </w:tc>
        <w:tc>
          <w:tcPr>
            <w:tcW w:w="7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396.55</w:t>
            </w:r>
          </w:p>
        </w:tc>
        <w:tc>
          <w:tcPr>
            <w:tcW w:w="148"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bl>
    <w:p w:rsidR="003B2E19" w:rsidRDefault="003B2E19">
      <w:pPr>
        <w:pStyle w:val="2"/>
        <w:rPr>
          <w:rFonts w:ascii="Times New Roman" w:hAnsi="Times New Roman" w:hint="default"/>
        </w:rPr>
        <w:sectPr w:rsidR="003B2E19">
          <w:pgSz w:w="11910" w:h="16840"/>
          <w:pgMar w:top="1361" w:right="280" w:bottom="1760" w:left="1100" w:header="720" w:footer="720" w:gutter="0"/>
          <w:pgNumType w:fmt="numberInDash"/>
          <w:cols w:space="720"/>
        </w:sectPr>
      </w:pPr>
    </w:p>
    <w:p w:rsidR="003B2E19" w:rsidRDefault="003B2E19">
      <w:pPr>
        <w:pStyle w:val="2"/>
        <w:rPr>
          <w:rFonts w:ascii="Times New Roman" w:hAnsi="Times New Roman" w:hint="default"/>
        </w:rPr>
      </w:pPr>
    </w:p>
    <w:p w:rsidR="003B2E19" w:rsidRDefault="00F70C3E">
      <w:pPr>
        <w:spacing w:line="600" w:lineRule="exact"/>
        <w:ind w:left="252"/>
        <w:rPr>
          <w:rFonts w:eastAsia="仿宋_GB2312"/>
          <w:sz w:val="24"/>
        </w:rPr>
      </w:pPr>
      <w:r>
        <w:rPr>
          <w:rFonts w:eastAsia="仿宋_GB2312"/>
          <w:sz w:val="24"/>
        </w:rPr>
        <w:t>公开</w:t>
      </w:r>
      <w:r>
        <w:rPr>
          <w:rFonts w:eastAsia="仿宋_GB2312"/>
          <w:sz w:val="24"/>
        </w:rPr>
        <w:t>07</w:t>
      </w:r>
      <w:r>
        <w:rPr>
          <w:rFonts w:eastAsia="仿宋_GB2312"/>
          <w:sz w:val="24"/>
        </w:rPr>
        <w:t>表</w:t>
      </w:r>
    </w:p>
    <w:p w:rsidR="003B2E19" w:rsidRDefault="00F70C3E">
      <w:pPr>
        <w:spacing w:line="600" w:lineRule="exact"/>
        <w:ind w:firstLineChars="200" w:firstLine="832"/>
        <w:jc w:val="center"/>
        <w:outlineLvl w:val="2"/>
        <w:rPr>
          <w:rFonts w:eastAsia="方正小标宋简体"/>
          <w:b/>
          <w:bCs/>
          <w:spacing w:val="28"/>
          <w:sz w:val="36"/>
          <w:szCs w:val="36"/>
        </w:rPr>
      </w:pPr>
      <w:r>
        <w:rPr>
          <w:rFonts w:eastAsia="方正小标宋简体"/>
          <w:b/>
          <w:bCs/>
          <w:spacing w:val="28"/>
          <w:sz w:val="36"/>
          <w:szCs w:val="36"/>
        </w:rPr>
        <w:t>一般公共预算</w:t>
      </w:r>
      <w:r>
        <w:rPr>
          <w:rFonts w:eastAsia="方正小标宋简体"/>
          <w:b/>
          <w:bCs/>
          <w:spacing w:val="28"/>
          <w:sz w:val="36"/>
          <w:szCs w:val="36"/>
        </w:rPr>
        <w:t>“</w:t>
      </w:r>
      <w:r>
        <w:rPr>
          <w:rFonts w:eastAsia="方正小标宋简体"/>
          <w:b/>
          <w:bCs/>
          <w:spacing w:val="28"/>
          <w:sz w:val="36"/>
          <w:szCs w:val="36"/>
        </w:rPr>
        <w:t>三公</w:t>
      </w:r>
      <w:r>
        <w:rPr>
          <w:rFonts w:eastAsia="方正小标宋简体"/>
          <w:b/>
          <w:bCs/>
          <w:spacing w:val="28"/>
          <w:sz w:val="36"/>
          <w:szCs w:val="36"/>
        </w:rPr>
        <w:t>”</w:t>
      </w:r>
      <w:r>
        <w:rPr>
          <w:rFonts w:eastAsia="方正小标宋简体"/>
          <w:b/>
          <w:bCs/>
          <w:spacing w:val="28"/>
          <w:sz w:val="36"/>
          <w:szCs w:val="36"/>
        </w:rPr>
        <w:t>经费支出表</w:t>
      </w:r>
    </w:p>
    <w:tbl>
      <w:tblPr>
        <w:tblW w:w="-11803" w:type="dxa"/>
        <w:tblLayout w:type="fixed"/>
        <w:tblLook w:val="0000" w:firstRow="0" w:lastRow="0" w:firstColumn="0" w:lastColumn="0" w:noHBand="0" w:noVBand="0"/>
      </w:tblPr>
      <w:tblGrid>
        <w:gridCol w:w="1168"/>
        <w:gridCol w:w="786"/>
        <w:gridCol w:w="435"/>
        <w:gridCol w:w="983"/>
        <w:gridCol w:w="527"/>
        <w:gridCol w:w="381"/>
        <w:gridCol w:w="551"/>
        <w:gridCol w:w="551"/>
        <w:gridCol w:w="551"/>
        <w:gridCol w:w="317"/>
        <w:gridCol w:w="317"/>
        <w:gridCol w:w="317"/>
        <w:gridCol w:w="317"/>
        <w:gridCol w:w="317"/>
        <w:gridCol w:w="317"/>
        <w:gridCol w:w="317"/>
        <w:gridCol w:w="317"/>
        <w:gridCol w:w="317"/>
        <w:gridCol w:w="662"/>
        <w:gridCol w:w="317"/>
        <w:gridCol w:w="317"/>
        <w:gridCol w:w="364"/>
        <w:gridCol w:w="2089"/>
        <w:gridCol w:w="346"/>
        <w:gridCol w:w="394"/>
        <w:gridCol w:w="394"/>
        <w:gridCol w:w="519"/>
        <w:gridCol w:w="236"/>
        <w:gridCol w:w="236"/>
        <w:gridCol w:w="236"/>
      </w:tblGrid>
      <w:tr w:rsidR="003B2E19">
        <w:trPr>
          <w:gridBefore w:val="1"/>
          <w:gridAfter w:val="2"/>
          <w:wBefore w:w="2" w:type="dxa"/>
          <w:wAfter w:w="-25445" w:type="dxa"/>
          <w:trHeight w:val="280"/>
        </w:trPr>
        <w:tc>
          <w:tcPr>
            <w:tcW w:w="4410" w:type="dxa"/>
            <w:gridSpan w:val="5"/>
            <w:tcBorders>
              <w:top w:val="nil"/>
              <w:left w:val="nil"/>
              <w:bottom w:val="nil"/>
              <w:right w:val="nil"/>
            </w:tcBorders>
            <w:vAlign w:val="center"/>
          </w:tcPr>
          <w:p w:rsidR="003B2E19" w:rsidRDefault="00F70C3E">
            <w:pPr>
              <w:rPr>
                <w:rFonts w:eastAsia="宋体"/>
                <w:color w:val="000000"/>
                <w:sz w:val="16"/>
                <w:szCs w:val="16"/>
              </w:rPr>
            </w:pPr>
            <w:r>
              <w:rPr>
                <w:rFonts w:eastAsia="宋体"/>
                <w:position w:val="1"/>
                <w:sz w:val="20"/>
              </w:rPr>
              <w:t>编制单位：鄂尔多斯市财政局</w:t>
            </w:r>
          </w:p>
        </w:tc>
        <w:tc>
          <w:tcPr>
            <w:tcW w:w="710" w:type="dxa"/>
            <w:gridSpan w:val="2"/>
            <w:tcBorders>
              <w:top w:val="nil"/>
              <w:left w:val="nil"/>
              <w:bottom w:val="nil"/>
              <w:right w:val="nil"/>
            </w:tcBorders>
            <w:vAlign w:val="center"/>
          </w:tcPr>
          <w:p w:rsidR="003B2E19" w:rsidRDefault="003B2E19">
            <w:pPr>
              <w:jc w:val="cente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710" w:type="dxa"/>
            <w:gridSpan w:val="2"/>
            <w:tcBorders>
              <w:top w:val="nil"/>
              <w:left w:val="nil"/>
              <w:bottom w:val="nil"/>
              <w:right w:val="nil"/>
            </w:tcBorders>
            <w:vAlign w:val="center"/>
          </w:tcPr>
          <w:p w:rsidR="003B2E19" w:rsidRDefault="003B2E19">
            <w:pPr>
              <w:rPr>
                <w:rFonts w:eastAsia="宋体"/>
                <w:color w:val="000000"/>
                <w:sz w:val="16"/>
                <w:szCs w:val="16"/>
              </w:rPr>
            </w:pPr>
          </w:p>
        </w:tc>
        <w:tc>
          <w:tcPr>
            <w:tcW w:w="2130" w:type="dxa"/>
            <w:gridSpan w:val="3"/>
            <w:tcBorders>
              <w:top w:val="nil"/>
              <w:left w:val="nil"/>
              <w:bottom w:val="nil"/>
              <w:right w:val="nil"/>
            </w:tcBorders>
            <w:vAlign w:val="center"/>
          </w:tcPr>
          <w:p w:rsidR="003B2E19" w:rsidRDefault="00F70C3E">
            <w:pPr>
              <w:widowControl/>
              <w:jc w:val="right"/>
              <w:textAlignment w:val="center"/>
              <w:rPr>
                <w:rFonts w:eastAsia="宋体"/>
                <w:color w:val="000000"/>
                <w:sz w:val="16"/>
                <w:szCs w:val="16"/>
              </w:rPr>
            </w:pPr>
            <w:r>
              <w:rPr>
                <w:rFonts w:eastAsia="宋体"/>
                <w:color w:val="000000"/>
                <w:kern w:val="0"/>
                <w:sz w:val="16"/>
                <w:szCs w:val="16"/>
              </w:rPr>
              <w:t>金额单位：万元</w:t>
            </w:r>
          </w:p>
        </w:tc>
      </w:tr>
      <w:tr w:rsidR="003B2E19">
        <w:trPr>
          <w:trHeight w:val="525"/>
        </w:trPr>
        <w:tc>
          <w:tcPr>
            <w:tcW w:w="401"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单位名称</w:t>
            </w:r>
          </w:p>
        </w:tc>
        <w:tc>
          <w:tcPr>
            <w:tcW w:w="1535" w:type="pct"/>
            <w:gridSpan w:val="8"/>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2024</w:t>
            </w:r>
            <w:r>
              <w:rPr>
                <w:rFonts w:eastAsia="宋体"/>
                <w:b/>
                <w:bCs/>
                <w:color w:val="000000"/>
                <w:kern w:val="0"/>
                <w:sz w:val="20"/>
                <w:szCs w:val="20"/>
              </w:rPr>
              <w:t>年预算数</w:t>
            </w:r>
          </w:p>
        </w:tc>
        <w:tc>
          <w:tcPr>
            <w:tcW w:w="1502" w:type="pct"/>
            <w:gridSpan w:val="1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2024</w:t>
            </w:r>
            <w:r>
              <w:rPr>
                <w:rFonts w:eastAsia="宋体"/>
                <w:b/>
                <w:bCs/>
                <w:color w:val="000000"/>
                <w:kern w:val="0"/>
                <w:sz w:val="20"/>
                <w:szCs w:val="20"/>
              </w:rPr>
              <w:t>年执行数</w:t>
            </w:r>
          </w:p>
        </w:tc>
        <w:tc>
          <w:tcPr>
            <w:tcW w:w="1472" w:type="pct"/>
            <w:gridSpan w:val="7"/>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2025</w:t>
            </w:r>
            <w:r>
              <w:rPr>
                <w:rFonts w:eastAsia="宋体"/>
                <w:b/>
                <w:bCs/>
                <w:color w:val="000000"/>
                <w:kern w:val="0"/>
                <w:sz w:val="20"/>
                <w:szCs w:val="20"/>
              </w:rPr>
              <w:t>年预算数</w:t>
            </w:r>
          </w:p>
        </w:tc>
        <w:tc>
          <w:tcPr>
            <w:tcW w:w="8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65"/>
        </w:trPr>
        <w:tc>
          <w:tcPr>
            <w:tcW w:w="40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73"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w:t>
            </w:r>
            <w:r>
              <w:rPr>
                <w:rFonts w:eastAsia="宋体"/>
                <w:b/>
                <w:bCs/>
                <w:color w:val="000000"/>
                <w:kern w:val="0"/>
                <w:sz w:val="20"/>
                <w:szCs w:val="20"/>
              </w:rPr>
              <w:t>三公</w:t>
            </w:r>
            <w:r>
              <w:rPr>
                <w:rFonts w:eastAsia="宋体"/>
                <w:b/>
                <w:bCs/>
                <w:color w:val="000000"/>
                <w:kern w:val="0"/>
                <w:sz w:val="20"/>
                <w:szCs w:val="20"/>
              </w:rPr>
              <w:t>"</w:t>
            </w:r>
            <w:r>
              <w:rPr>
                <w:rFonts w:eastAsia="宋体"/>
                <w:b/>
                <w:bCs/>
                <w:color w:val="000000"/>
                <w:kern w:val="0"/>
                <w:sz w:val="20"/>
                <w:szCs w:val="20"/>
              </w:rPr>
              <w:t>经费合计</w:t>
            </w:r>
          </w:p>
        </w:tc>
        <w:tc>
          <w:tcPr>
            <w:tcW w:w="15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因公出国</w:t>
            </w:r>
            <w:r>
              <w:rPr>
                <w:rFonts w:eastAsia="宋体"/>
                <w:b/>
                <w:bCs/>
                <w:color w:val="000000"/>
                <w:kern w:val="0"/>
                <w:sz w:val="20"/>
                <w:szCs w:val="20"/>
              </w:rPr>
              <w:t>(</w:t>
            </w:r>
            <w:r>
              <w:rPr>
                <w:rFonts w:eastAsia="宋体"/>
                <w:b/>
                <w:bCs/>
                <w:color w:val="000000"/>
                <w:kern w:val="0"/>
                <w:sz w:val="20"/>
                <w:szCs w:val="20"/>
              </w:rPr>
              <w:t>境</w:t>
            </w:r>
            <w:r>
              <w:rPr>
                <w:rFonts w:eastAsia="宋体"/>
                <w:b/>
                <w:bCs/>
                <w:color w:val="000000"/>
                <w:kern w:val="0"/>
                <w:sz w:val="20"/>
                <w:szCs w:val="20"/>
              </w:rPr>
              <w:t>)</w:t>
            </w:r>
            <w:r>
              <w:rPr>
                <w:rFonts w:eastAsia="宋体"/>
                <w:b/>
                <w:bCs/>
                <w:color w:val="000000"/>
                <w:kern w:val="0"/>
                <w:sz w:val="20"/>
                <w:szCs w:val="20"/>
              </w:rPr>
              <w:t>费</w:t>
            </w:r>
          </w:p>
        </w:tc>
        <w:tc>
          <w:tcPr>
            <w:tcW w:w="856"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公务用车购置及运行费</w:t>
            </w:r>
          </w:p>
        </w:tc>
        <w:tc>
          <w:tcPr>
            <w:tcW w:w="250"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公务接待费</w:t>
            </w:r>
          </w:p>
        </w:tc>
        <w:tc>
          <w:tcPr>
            <w:tcW w:w="288"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w:t>
            </w:r>
            <w:r>
              <w:rPr>
                <w:rFonts w:eastAsia="宋体"/>
                <w:b/>
                <w:bCs/>
                <w:color w:val="000000"/>
                <w:kern w:val="0"/>
                <w:sz w:val="20"/>
                <w:szCs w:val="20"/>
              </w:rPr>
              <w:t>三公</w:t>
            </w:r>
            <w:r>
              <w:rPr>
                <w:rFonts w:eastAsia="宋体"/>
                <w:b/>
                <w:bCs/>
                <w:color w:val="000000"/>
                <w:kern w:val="0"/>
                <w:sz w:val="20"/>
                <w:szCs w:val="20"/>
              </w:rPr>
              <w:t>"</w:t>
            </w:r>
            <w:r>
              <w:rPr>
                <w:rFonts w:eastAsia="宋体"/>
                <w:b/>
                <w:bCs/>
                <w:color w:val="000000"/>
                <w:kern w:val="0"/>
                <w:sz w:val="20"/>
                <w:szCs w:val="20"/>
              </w:rPr>
              <w:t>经费合计</w:t>
            </w:r>
          </w:p>
        </w:tc>
        <w:tc>
          <w:tcPr>
            <w:tcW w:w="228"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因公出国</w:t>
            </w:r>
            <w:r>
              <w:rPr>
                <w:rFonts w:eastAsia="宋体"/>
                <w:b/>
                <w:bCs/>
                <w:color w:val="000000"/>
                <w:kern w:val="0"/>
                <w:sz w:val="20"/>
                <w:szCs w:val="20"/>
              </w:rPr>
              <w:t>(</w:t>
            </w:r>
            <w:r>
              <w:rPr>
                <w:rFonts w:eastAsia="宋体"/>
                <w:b/>
                <w:bCs/>
                <w:color w:val="000000"/>
                <w:kern w:val="0"/>
                <w:sz w:val="20"/>
                <w:szCs w:val="20"/>
              </w:rPr>
              <w:t>境</w:t>
            </w:r>
            <w:r>
              <w:rPr>
                <w:rFonts w:eastAsia="宋体"/>
                <w:b/>
                <w:bCs/>
                <w:color w:val="000000"/>
                <w:kern w:val="0"/>
                <w:sz w:val="20"/>
                <w:szCs w:val="20"/>
              </w:rPr>
              <w:t>)</w:t>
            </w:r>
            <w:r>
              <w:rPr>
                <w:rFonts w:eastAsia="宋体"/>
                <w:b/>
                <w:bCs/>
                <w:color w:val="000000"/>
                <w:kern w:val="0"/>
                <w:sz w:val="20"/>
                <w:szCs w:val="20"/>
              </w:rPr>
              <w:t>费</w:t>
            </w:r>
          </w:p>
        </w:tc>
        <w:tc>
          <w:tcPr>
            <w:tcW w:w="738" w:type="pct"/>
            <w:gridSpan w:val="7"/>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公务用车购置及运行费</w:t>
            </w:r>
          </w:p>
        </w:tc>
        <w:tc>
          <w:tcPr>
            <w:tcW w:w="246"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公务接待费</w:t>
            </w:r>
          </w:p>
        </w:tc>
        <w:tc>
          <w:tcPr>
            <w:tcW w:w="326"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w:t>
            </w:r>
            <w:r>
              <w:rPr>
                <w:rFonts w:eastAsia="宋体"/>
                <w:b/>
                <w:bCs/>
                <w:color w:val="000000"/>
                <w:kern w:val="0"/>
                <w:sz w:val="20"/>
                <w:szCs w:val="20"/>
              </w:rPr>
              <w:t>三公</w:t>
            </w:r>
            <w:r>
              <w:rPr>
                <w:rFonts w:eastAsia="宋体"/>
                <w:b/>
                <w:bCs/>
                <w:color w:val="000000"/>
                <w:kern w:val="0"/>
                <w:sz w:val="20"/>
                <w:szCs w:val="20"/>
              </w:rPr>
              <w:t>"</w:t>
            </w:r>
            <w:r>
              <w:rPr>
                <w:rFonts w:eastAsia="宋体"/>
                <w:b/>
                <w:bCs/>
                <w:color w:val="000000"/>
                <w:kern w:val="0"/>
                <w:sz w:val="20"/>
                <w:szCs w:val="20"/>
              </w:rPr>
              <w:t>经费合计</w:t>
            </w:r>
          </w:p>
        </w:tc>
        <w:tc>
          <w:tcPr>
            <w:tcW w:w="12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因公出国</w:t>
            </w:r>
            <w:r>
              <w:rPr>
                <w:rFonts w:eastAsia="宋体"/>
                <w:b/>
                <w:bCs/>
                <w:color w:val="000000"/>
                <w:kern w:val="0"/>
                <w:sz w:val="20"/>
                <w:szCs w:val="20"/>
              </w:rPr>
              <w:t>(</w:t>
            </w:r>
            <w:r>
              <w:rPr>
                <w:rFonts w:eastAsia="宋体"/>
                <w:b/>
                <w:bCs/>
                <w:color w:val="000000"/>
                <w:kern w:val="0"/>
                <w:sz w:val="20"/>
                <w:szCs w:val="20"/>
              </w:rPr>
              <w:t>境</w:t>
            </w:r>
            <w:r>
              <w:rPr>
                <w:rFonts w:eastAsia="宋体"/>
                <w:b/>
                <w:bCs/>
                <w:color w:val="000000"/>
                <w:kern w:val="0"/>
                <w:sz w:val="20"/>
                <w:szCs w:val="20"/>
              </w:rPr>
              <w:t>)</w:t>
            </w:r>
            <w:r>
              <w:rPr>
                <w:rFonts w:eastAsia="宋体"/>
                <w:b/>
                <w:bCs/>
                <w:color w:val="000000"/>
                <w:kern w:val="0"/>
                <w:sz w:val="20"/>
                <w:szCs w:val="20"/>
              </w:rPr>
              <w:t>费</w:t>
            </w:r>
          </w:p>
        </w:tc>
        <w:tc>
          <w:tcPr>
            <w:tcW w:w="760" w:type="pct"/>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公务用车购置及运行费</w:t>
            </w:r>
          </w:p>
        </w:tc>
        <w:tc>
          <w:tcPr>
            <w:tcW w:w="259"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公务接待费</w:t>
            </w:r>
          </w:p>
        </w:tc>
        <w:tc>
          <w:tcPr>
            <w:tcW w:w="8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20"/>
        </w:trPr>
        <w:tc>
          <w:tcPr>
            <w:tcW w:w="401"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73"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5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公务用车购置费</w:t>
            </w:r>
          </w:p>
        </w:tc>
        <w:tc>
          <w:tcPr>
            <w:tcW w:w="3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公务用车运行维护费</w:t>
            </w:r>
          </w:p>
        </w:tc>
        <w:tc>
          <w:tcPr>
            <w:tcW w:w="250" w:type="pct"/>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88" w:type="pct"/>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28" w:type="pct"/>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177"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公务用车购置费</w:t>
            </w:r>
          </w:p>
        </w:tc>
        <w:tc>
          <w:tcPr>
            <w:tcW w:w="330"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公务用车运行维护费</w:t>
            </w:r>
          </w:p>
        </w:tc>
        <w:tc>
          <w:tcPr>
            <w:tcW w:w="246" w:type="pct"/>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26"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2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小计</w:t>
            </w:r>
          </w:p>
        </w:tc>
        <w:tc>
          <w:tcPr>
            <w:tcW w:w="19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公务用车购置费</w:t>
            </w:r>
          </w:p>
        </w:tc>
        <w:tc>
          <w:tcPr>
            <w:tcW w:w="28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公务用车运行维护费</w:t>
            </w:r>
          </w:p>
        </w:tc>
        <w:tc>
          <w:tcPr>
            <w:tcW w:w="259"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88"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15"/>
        </w:trPr>
        <w:tc>
          <w:tcPr>
            <w:tcW w:w="40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2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10.72</w:t>
            </w: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10.72</w:t>
            </w: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10.72</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4.25</w:t>
            </w:r>
          </w:p>
        </w:tc>
        <w:tc>
          <w:tcPr>
            <w:tcW w:w="22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4.25</w:t>
            </w:r>
          </w:p>
        </w:tc>
        <w:tc>
          <w:tcPr>
            <w:tcW w:w="177"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0"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4.25</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0.72</w:t>
            </w:r>
          </w:p>
        </w:tc>
        <w:tc>
          <w:tcPr>
            <w:tcW w:w="12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0.72</w:t>
            </w:r>
          </w:p>
        </w:tc>
        <w:tc>
          <w:tcPr>
            <w:tcW w:w="19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8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0.72</w:t>
            </w:r>
          </w:p>
        </w:tc>
        <w:tc>
          <w:tcPr>
            <w:tcW w:w="2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8" w:type="pct"/>
            <w:tcBorders>
              <w:top w:val="nil"/>
              <w:left w:val="nil"/>
              <w:bottom w:val="nil"/>
              <w:right w:val="nil"/>
            </w:tcBorders>
            <w:noWrap/>
            <w:vAlign w:val="bottom"/>
          </w:tcPr>
          <w:p w:rsidR="003B2E19" w:rsidRDefault="003B2E19">
            <w:pPr>
              <w:rPr>
                <w:rFonts w:eastAsia="宋体"/>
                <w:color w:val="000000"/>
                <w:sz w:val="20"/>
                <w:szCs w:val="20"/>
              </w:rPr>
            </w:pPr>
          </w:p>
        </w:tc>
      </w:tr>
      <w:tr w:rsidR="003B2E19">
        <w:trPr>
          <w:trHeight w:val="615"/>
        </w:trPr>
        <w:tc>
          <w:tcPr>
            <w:tcW w:w="40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27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20.00</w:t>
            </w:r>
          </w:p>
        </w:tc>
        <w:tc>
          <w:tcPr>
            <w:tcW w:w="15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17.00</w:t>
            </w:r>
          </w:p>
        </w:tc>
        <w:tc>
          <w:tcPr>
            <w:tcW w:w="18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17.00</w:t>
            </w:r>
          </w:p>
        </w:tc>
        <w:tc>
          <w:tcPr>
            <w:tcW w:w="25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w:t>
            </w:r>
          </w:p>
        </w:tc>
        <w:tc>
          <w:tcPr>
            <w:tcW w:w="28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7.59</w:t>
            </w:r>
          </w:p>
        </w:tc>
        <w:tc>
          <w:tcPr>
            <w:tcW w:w="228"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30"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7.40</w:t>
            </w:r>
          </w:p>
        </w:tc>
        <w:tc>
          <w:tcPr>
            <w:tcW w:w="177"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30"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7.40</w:t>
            </w:r>
          </w:p>
        </w:tc>
        <w:tc>
          <w:tcPr>
            <w:tcW w:w="246"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0.19</w:t>
            </w:r>
          </w:p>
        </w:tc>
        <w:tc>
          <w:tcPr>
            <w:tcW w:w="32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19.80</w:t>
            </w:r>
          </w:p>
        </w:tc>
        <w:tc>
          <w:tcPr>
            <w:tcW w:w="12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82"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16.80</w:t>
            </w:r>
          </w:p>
        </w:tc>
        <w:tc>
          <w:tcPr>
            <w:tcW w:w="19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8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16.80</w:t>
            </w:r>
          </w:p>
        </w:tc>
        <w:tc>
          <w:tcPr>
            <w:tcW w:w="2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w:t>
            </w:r>
          </w:p>
        </w:tc>
        <w:tc>
          <w:tcPr>
            <w:tcW w:w="88" w:type="pct"/>
            <w:tcBorders>
              <w:top w:val="nil"/>
              <w:left w:val="nil"/>
              <w:bottom w:val="nil"/>
              <w:right w:val="nil"/>
            </w:tcBorders>
            <w:noWrap/>
            <w:vAlign w:val="bottom"/>
          </w:tcPr>
          <w:p w:rsidR="003B2E19" w:rsidRDefault="003B2E19">
            <w:pPr>
              <w:rPr>
                <w:rFonts w:eastAsia="宋体"/>
                <w:color w:val="000000"/>
                <w:sz w:val="20"/>
                <w:szCs w:val="20"/>
              </w:rPr>
            </w:pPr>
          </w:p>
        </w:tc>
      </w:tr>
    </w:tbl>
    <w:p w:rsidR="003B2E19" w:rsidRDefault="003B2E19">
      <w:pPr>
        <w:pStyle w:val="2"/>
        <w:ind w:leftChars="0" w:left="0" w:firstLine="0"/>
        <w:rPr>
          <w:rFonts w:ascii="Times New Roman" w:hAnsi="Times New Roman" w:hint="default"/>
        </w:rPr>
      </w:pPr>
    </w:p>
    <w:p w:rsidR="003B2E19" w:rsidRDefault="003B2E19">
      <w:pPr>
        <w:pStyle w:val="2"/>
        <w:rPr>
          <w:rFonts w:ascii="Times New Roman" w:hAnsi="Times New Roman" w:hint="default"/>
        </w:rPr>
      </w:pPr>
    </w:p>
    <w:p w:rsidR="003B2E19" w:rsidRDefault="003B2E19">
      <w:pPr>
        <w:pStyle w:val="2"/>
        <w:rPr>
          <w:rFonts w:ascii="Times New Roman" w:hAnsi="Times New Roman" w:hint="default"/>
        </w:rPr>
      </w:pPr>
    </w:p>
    <w:p w:rsidR="003B2E19" w:rsidRDefault="003B2E19">
      <w:pPr>
        <w:pStyle w:val="2"/>
        <w:rPr>
          <w:rFonts w:ascii="Times New Roman" w:hAnsi="Times New Roman" w:hint="default"/>
        </w:rPr>
      </w:pPr>
    </w:p>
    <w:p w:rsidR="003B2E19" w:rsidRDefault="003B2E19">
      <w:pPr>
        <w:pStyle w:val="2"/>
        <w:rPr>
          <w:rFonts w:ascii="Times New Roman" w:hAnsi="Times New Roman" w:hint="default"/>
        </w:rPr>
        <w:sectPr w:rsidR="003B2E19">
          <w:pgSz w:w="16840" w:h="11910" w:orient="landscape"/>
          <w:pgMar w:top="1100" w:right="400" w:bottom="280" w:left="1760" w:header="720" w:footer="720" w:gutter="0"/>
          <w:pgNumType w:fmt="numberInDash"/>
          <w:cols w:space="720"/>
        </w:sectPr>
      </w:pPr>
    </w:p>
    <w:p w:rsidR="003B2E19" w:rsidRDefault="00F70C3E">
      <w:pPr>
        <w:tabs>
          <w:tab w:val="left" w:pos="2005"/>
        </w:tabs>
        <w:spacing w:line="600" w:lineRule="exact"/>
        <w:ind w:left="225"/>
        <w:rPr>
          <w:rFonts w:eastAsia="仿宋_GB2312"/>
          <w:sz w:val="24"/>
        </w:rPr>
      </w:pPr>
      <w:r>
        <w:rPr>
          <w:rFonts w:eastAsia="仿宋_GB2312"/>
          <w:sz w:val="24"/>
        </w:rPr>
        <w:lastRenderedPageBreak/>
        <w:t>公开</w:t>
      </w:r>
      <w:r>
        <w:rPr>
          <w:rFonts w:eastAsia="仿宋_GB2312"/>
          <w:sz w:val="24"/>
        </w:rPr>
        <w:t>08</w:t>
      </w:r>
      <w:r>
        <w:rPr>
          <w:rFonts w:eastAsia="仿宋_GB2312"/>
          <w:sz w:val="24"/>
        </w:rPr>
        <w:t>表</w:t>
      </w:r>
    </w:p>
    <w:p w:rsidR="003B2E19" w:rsidRDefault="00F70C3E">
      <w:pPr>
        <w:tabs>
          <w:tab w:val="left" w:pos="2985"/>
          <w:tab w:val="left" w:pos="6376"/>
        </w:tabs>
        <w:spacing w:line="600" w:lineRule="exact"/>
        <w:jc w:val="center"/>
        <w:rPr>
          <w:rFonts w:eastAsia="方正小标宋简体"/>
          <w:b/>
          <w:bCs/>
          <w:spacing w:val="28"/>
          <w:sz w:val="36"/>
          <w:szCs w:val="36"/>
        </w:rPr>
      </w:pPr>
      <w:r>
        <w:rPr>
          <w:rFonts w:eastAsia="方正小标宋简体"/>
          <w:b/>
          <w:bCs/>
          <w:spacing w:val="28"/>
          <w:sz w:val="36"/>
          <w:szCs w:val="36"/>
        </w:rPr>
        <w:t>政府性基金预算支出表</w:t>
      </w:r>
    </w:p>
    <w:p w:rsidR="003B2E19" w:rsidRDefault="003B2E19">
      <w:pPr>
        <w:pStyle w:val="2"/>
        <w:rPr>
          <w:rFonts w:ascii="Times New Roman" w:hAnsi="Times New Roman" w:hint="default"/>
        </w:rPr>
      </w:pPr>
    </w:p>
    <w:p w:rsidR="003B2E19" w:rsidRDefault="00F70C3E">
      <w:pPr>
        <w:tabs>
          <w:tab w:val="left" w:pos="2985"/>
          <w:tab w:val="left" w:pos="6376"/>
        </w:tabs>
        <w:spacing w:line="600" w:lineRule="exact"/>
        <w:jc w:val="left"/>
        <w:rPr>
          <w:rFonts w:eastAsia="宋体"/>
          <w:sz w:val="20"/>
        </w:rPr>
      </w:pPr>
      <w:r>
        <w:rPr>
          <w:rFonts w:eastAsia="宋体"/>
          <w:position w:val="1"/>
          <w:sz w:val="20"/>
        </w:rPr>
        <w:t>编制单位：鄂尔多斯市财政局</w:t>
      </w:r>
      <w:r>
        <w:rPr>
          <w:rFonts w:eastAsia="宋体"/>
          <w:sz w:val="20"/>
        </w:rPr>
        <w:tab/>
      </w:r>
      <w:r>
        <w:rPr>
          <w:rFonts w:eastAsia="宋体"/>
          <w:sz w:val="20"/>
        </w:rPr>
        <w:tab/>
        <w:t xml:space="preserve">                                                         </w:t>
      </w:r>
      <w:r>
        <w:rPr>
          <w:rFonts w:eastAsia="宋体"/>
          <w:sz w:val="20"/>
        </w:rPr>
        <w:t>金额单位：万元</w:t>
      </w:r>
    </w:p>
    <w:tbl>
      <w:tblPr>
        <w:tblW w:w="4999" w:type="pct"/>
        <w:tblLook w:val="0000" w:firstRow="0" w:lastRow="0" w:firstColumn="0" w:lastColumn="0" w:noHBand="0" w:noVBand="0"/>
      </w:tblPr>
      <w:tblGrid>
        <w:gridCol w:w="4396"/>
        <w:gridCol w:w="3549"/>
        <w:gridCol w:w="1488"/>
        <w:gridCol w:w="2712"/>
        <w:gridCol w:w="2722"/>
        <w:gridCol w:w="286"/>
      </w:tblGrid>
      <w:tr w:rsidR="003B2E19">
        <w:trPr>
          <w:trHeight w:val="450"/>
        </w:trPr>
        <w:tc>
          <w:tcPr>
            <w:tcW w:w="116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科目编码</w:t>
            </w:r>
          </w:p>
        </w:tc>
        <w:tc>
          <w:tcPr>
            <w:tcW w:w="122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科目名称</w:t>
            </w:r>
          </w:p>
        </w:tc>
        <w:tc>
          <w:tcPr>
            <w:tcW w:w="2455"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本年政府性基金预算支出</w:t>
            </w:r>
          </w:p>
        </w:tc>
        <w:tc>
          <w:tcPr>
            <w:tcW w:w="151"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30"/>
                <w:szCs w:val="30"/>
              </w:rPr>
            </w:pPr>
          </w:p>
        </w:tc>
      </w:tr>
      <w:tr w:rsidR="003B2E19">
        <w:trPr>
          <w:trHeight w:val="450"/>
        </w:trPr>
        <w:tc>
          <w:tcPr>
            <w:tcW w:w="116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30"/>
                <w:szCs w:val="30"/>
              </w:rPr>
            </w:pPr>
          </w:p>
        </w:tc>
        <w:tc>
          <w:tcPr>
            <w:tcW w:w="122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30"/>
                <w:szCs w:val="30"/>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合计</w:t>
            </w:r>
          </w:p>
        </w:tc>
        <w:tc>
          <w:tcPr>
            <w:tcW w:w="9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基本支出</w:t>
            </w:r>
          </w:p>
        </w:tc>
        <w:tc>
          <w:tcPr>
            <w:tcW w:w="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项目支出</w:t>
            </w:r>
          </w:p>
        </w:tc>
        <w:tc>
          <w:tcPr>
            <w:tcW w:w="151"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30"/>
                <w:szCs w:val="30"/>
              </w:rPr>
            </w:pPr>
          </w:p>
        </w:tc>
      </w:tr>
      <w:tr w:rsidR="003B2E19">
        <w:trPr>
          <w:trHeight w:val="525"/>
        </w:trPr>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151"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525"/>
        </w:trPr>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151"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525"/>
        </w:trPr>
        <w:tc>
          <w:tcPr>
            <w:tcW w:w="11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22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5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151"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525"/>
        </w:trPr>
        <w:tc>
          <w:tcPr>
            <w:tcW w:w="239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4"/>
                <w:szCs w:val="24"/>
              </w:rPr>
            </w:pPr>
            <w:r>
              <w:rPr>
                <w:rFonts w:eastAsia="宋体"/>
                <w:b/>
                <w:bCs/>
                <w:color w:val="000000"/>
                <w:kern w:val="0"/>
                <w:sz w:val="24"/>
                <w:szCs w:val="24"/>
              </w:rPr>
              <w:t>合</w:t>
            </w:r>
            <w:r>
              <w:rPr>
                <w:rFonts w:eastAsia="宋体"/>
                <w:b/>
                <w:bCs/>
                <w:color w:val="000000"/>
                <w:kern w:val="0"/>
                <w:sz w:val="24"/>
                <w:szCs w:val="24"/>
              </w:rPr>
              <w:t xml:space="preserve">      </w:t>
            </w:r>
            <w:r>
              <w:rPr>
                <w:rFonts w:eastAsia="宋体"/>
                <w:b/>
                <w:bCs/>
                <w:color w:val="000000"/>
                <w:kern w:val="0"/>
                <w:sz w:val="24"/>
                <w:szCs w:val="24"/>
              </w:rPr>
              <w:t>计</w:t>
            </w:r>
          </w:p>
        </w:tc>
        <w:tc>
          <w:tcPr>
            <w:tcW w:w="54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4"/>
                <w:szCs w:val="24"/>
              </w:rPr>
            </w:pPr>
            <w:r>
              <w:rPr>
                <w:rFonts w:eastAsia="宋体"/>
                <w:b/>
                <w:bCs/>
                <w:color w:val="000000"/>
                <w:kern w:val="0"/>
                <w:sz w:val="24"/>
                <w:szCs w:val="24"/>
              </w:rPr>
              <w:t xml:space="preserve">0.00 </w:t>
            </w:r>
          </w:p>
        </w:tc>
        <w:tc>
          <w:tcPr>
            <w:tcW w:w="95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4"/>
                <w:szCs w:val="24"/>
              </w:rPr>
            </w:pPr>
          </w:p>
        </w:tc>
        <w:tc>
          <w:tcPr>
            <w:tcW w:w="9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4"/>
                <w:szCs w:val="24"/>
              </w:rPr>
            </w:pPr>
          </w:p>
        </w:tc>
        <w:tc>
          <w:tcPr>
            <w:tcW w:w="151"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4"/>
                <w:szCs w:val="24"/>
              </w:rPr>
            </w:pPr>
          </w:p>
        </w:tc>
      </w:tr>
      <w:tr w:rsidR="003B2E19">
        <w:trPr>
          <w:trHeight w:val="288"/>
        </w:trPr>
        <w:tc>
          <w:tcPr>
            <w:tcW w:w="1165" w:type="pct"/>
            <w:tcBorders>
              <w:top w:val="nil"/>
              <w:left w:val="nil"/>
              <w:bottom w:val="nil"/>
              <w:right w:val="nil"/>
            </w:tcBorders>
            <w:noWrap/>
            <w:vAlign w:val="bottom"/>
          </w:tcPr>
          <w:p w:rsidR="003B2E19" w:rsidRDefault="00F70C3E">
            <w:pPr>
              <w:widowControl/>
              <w:jc w:val="left"/>
              <w:textAlignment w:val="bottom"/>
              <w:rPr>
                <w:rFonts w:eastAsia="宋体"/>
                <w:color w:val="000000"/>
                <w:sz w:val="22"/>
                <w:szCs w:val="22"/>
              </w:rPr>
            </w:pPr>
            <w:r>
              <w:rPr>
                <w:rFonts w:eastAsia="宋体"/>
                <w:color w:val="000000"/>
                <w:kern w:val="0"/>
                <w:sz w:val="22"/>
                <w:szCs w:val="22"/>
              </w:rPr>
              <w:t>备注：本单位本年无政府性基金预算支出。</w:t>
            </w:r>
          </w:p>
        </w:tc>
        <w:tc>
          <w:tcPr>
            <w:tcW w:w="1227" w:type="pct"/>
            <w:tcBorders>
              <w:top w:val="nil"/>
              <w:left w:val="nil"/>
              <w:bottom w:val="nil"/>
              <w:right w:val="nil"/>
            </w:tcBorders>
            <w:noWrap/>
            <w:vAlign w:val="bottom"/>
          </w:tcPr>
          <w:p w:rsidR="003B2E19" w:rsidRDefault="003B2E19">
            <w:pPr>
              <w:rPr>
                <w:rFonts w:eastAsia="宋体"/>
                <w:color w:val="000000"/>
                <w:sz w:val="22"/>
                <w:szCs w:val="22"/>
              </w:rPr>
            </w:pPr>
          </w:p>
        </w:tc>
        <w:tc>
          <w:tcPr>
            <w:tcW w:w="548" w:type="pct"/>
            <w:tcBorders>
              <w:top w:val="nil"/>
              <w:left w:val="nil"/>
              <w:bottom w:val="nil"/>
              <w:right w:val="nil"/>
            </w:tcBorders>
            <w:noWrap/>
            <w:vAlign w:val="bottom"/>
          </w:tcPr>
          <w:p w:rsidR="003B2E19" w:rsidRDefault="003B2E19">
            <w:pPr>
              <w:rPr>
                <w:rFonts w:eastAsia="宋体"/>
                <w:color w:val="000000"/>
                <w:sz w:val="22"/>
                <w:szCs w:val="22"/>
              </w:rPr>
            </w:pPr>
          </w:p>
        </w:tc>
        <w:tc>
          <w:tcPr>
            <w:tcW w:w="952" w:type="pct"/>
            <w:tcBorders>
              <w:top w:val="nil"/>
              <w:left w:val="nil"/>
              <w:bottom w:val="nil"/>
              <w:right w:val="nil"/>
            </w:tcBorders>
            <w:noWrap/>
            <w:vAlign w:val="bottom"/>
          </w:tcPr>
          <w:p w:rsidR="003B2E19" w:rsidRDefault="003B2E19">
            <w:pPr>
              <w:rPr>
                <w:rFonts w:eastAsia="宋体"/>
                <w:color w:val="000000"/>
                <w:sz w:val="22"/>
                <w:szCs w:val="22"/>
              </w:rPr>
            </w:pPr>
          </w:p>
        </w:tc>
        <w:tc>
          <w:tcPr>
            <w:tcW w:w="953" w:type="pct"/>
            <w:tcBorders>
              <w:top w:val="nil"/>
              <w:left w:val="nil"/>
              <w:bottom w:val="nil"/>
              <w:right w:val="nil"/>
            </w:tcBorders>
            <w:noWrap/>
            <w:vAlign w:val="bottom"/>
          </w:tcPr>
          <w:p w:rsidR="003B2E19" w:rsidRDefault="003B2E19">
            <w:pPr>
              <w:rPr>
                <w:rFonts w:eastAsia="宋体"/>
                <w:color w:val="000000"/>
                <w:sz w:val="22"/>
                <w:szCs w:val="22"/>
              </w:rPr>
            </w:pPr>
          </w:p>
        </w:tc>
        <w:tc>
          <w:tcPr>
            <w:tcW w:w="151" w:type="pct"/>
            <w:tcBorders>
              <w:top w:val="nil"/>
              <w:left w:val="nil"/>
              <w:bottom w:val="nil"/>
              <w:right w:val="nil"/>
            </w:tcBorders>
            <w:noWrap/>
            <w:vAlign w:val="bottom"/>
          </w:tcPr>
          <w:p w:rsidR="003B2E19" w:rsidRDefault="003B2E19">
            <w:pPr>
              <w:rPr>
                <w:rFonts w:eastAsia="宋体"/>
                <w:color w:val="000000"/>
                <w:sz w:val="22"/>
                <w:szCs w:val="22"/>
              </w:rPr>
            </w:pPr>
          </w:p>
        </w:tc>
      </w:tr>
    </w:tbl>
    <w:p w:rsidR="003B2E19" w:rsidRDefault="003B2E19">
      <w:pPr>
        <w:tabs>
          <w:tab w:val="left" w:pos="2005"/>
        </w:tabs>
        <w:spacing w:line="600" w:lineRule="exact"/>
        <w:ind w:left="225"/>
        <w:rPr>
          <w:rFonts w:eastAsia="仿宋_GB2312"/>
          <w:sz w:val="24"/>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pStyle w:val="2"/>
        <w:rPr>
          <w:rFonts w:ascii="Times New Roman" w:eastAsia="仿宋_GB2312" w:hAnsi="Times New Roman" w:hint="default"/>
        </w:rPr>
      </w:pPr>
    </w:p>
    <w:p w:rsidR="003B2E19" w:rsidRDefault="003B2E19">
      <w:pPr>
        <w:tabs>
          <w:tab w:val="left" w:pos="2005"/>
        </w:tabs>
        <w:spacing w:line="600" w:lineRule="exact"/>
        <w:ind w:left="225"/>
        <w:rPr>
          <w:rFonts w:eastAsia="仿宋_GB2312"/>
          <w:sz w:val="24"/>
        </w:rPr>
      </w:pPr>
    </w:p>
    <w:p w:rsidR="003B2E19" w:rsidRDefault="00F70C3E">
      <w:pPr>
        <w:tabs>
          <w:tab w:val="left" w:pos="2005"/>
        </w:tabs>
        <w:spacing w:line="600" w:lineRule="exact"/>
        <w:ind w:left="225"/>
        <w:rPr>
          <w:rFonts w:eastAsia="仿宋_GB2312"/>
          <w:sz w:val="24"/>
        </w:rPr>
      </w:pPr>
      <w:r>
        <w:rPr>
          <w:rFonts w:eastAsia="仿宋_GB2312"/>
          <w:sz w:val="24"/>
        </w:rPr>
        <w:t>公开</w:t>
      </w:r>
      <w:r>
        <w:rPr>
          <w:rFonts w:eastAsia="仿宋_GB2312"/>
          <w:sz w:val="24"/>
        </w:rPr>
        <w:t>09</w:t>
      </w:r>
      <w:r>
        <w:rPr>
          <w:rFonts w:eastAsia="仿宋_GB2312"/>
          <w:sz w:val="24"/>
        </w:rPr>
        <w:t>表</w:t>
      </w:r>
    </w:p>
    <w:p w:rsidR="003B2E19" w:rsidRDefault="00F70C3E">
      <w:pPr>
        <w:spacing w:line="600" w:lineRule="exact"/>
        <w:ind w:firstLineChars="1300" w:firstLine="5408"/>
        <w:outlineLvl w:val="2"/>
        <w:rPr>
          <w:rFonts w:eastAsia="方正小标宋简体"/>
          <w:b/>
          <w:bCs/>
          <w:spacing w:val="28"/>
          <w:sz w:val="36"/>
          <w:szCs w:val="36"/>
        </w:rPr>
      </w:pPr>
      <w:r>
        <w:rPr>
          <w:rFonts w:eastAsia="方正小标宋简体"/>
          <w:b/>
          <w:bCs/>
          <w:spacing w:val="28"/>
          <w:sz w:val="36"/>
          <w:szCs w:val="36"/>
        </w:rPr>
        <w:t>国有资本经营预算支出</w:t>
      </w:r>
    </w:p>
    <w:p w:rsidR="003B2E19" w:rsidRDefault="003B2E19">
      <w:pPr>
        <w:tabs>
          <w:tab w:val="left" w:pos="2005"/>
        </w:tabs>
        <w:spacing w:line="600" w:lineRule="exact"/>
        <w:ind w:left="225"/>
        <w:rPr>
          <w:rFonts w:eastAsia="仿宋_GB2312"/>
          <w:sz w:val="24"/>
        </w:rPr>
      </w:pPr>
    </w:p>
    <w:p w:rsidR="003B2E19" w:rsidRDefault="00F70C3E">
      <w:pPr>
        <w:tabs>
          <w:tab w:val="left" w:pos="12088"/>
        </w:tabs>
        <w:spacing w:line="600" w:lineRule="exact"/>
        <w:jc w:val="left"/>
        <w:rPr>
          <w:rFonts w:eastAsia="宋体"/>
        </w:rPr>
      </w:pPr>
      <w:r>
        <w:rPr>
          <w:rFonts w:eastAsia="宋体"/>
          <w:position w:val="1"/>
          <w:szCs w:val="22"/>
        </w:rPr>
        <w:t>编制单位：</w:t>
      </w:r>
      <w:r>
        <w:rPr>
          <w:rFonts w:eastAsia="宋体"/>
          <w:position w:val="1"/>
          <w:sz w:val="20"/>
        </w:rPr>
        <w:t xml:space="preserve"> </w:t>
      </w:r>
      <w:r>
        <w:rPr>
          <w:rFonts w:eastAsia="宋体"/>
          <w:position w:val="1"/>
          <w:szCs w:val="22"/>
        </w:rPr>
        <w:t>鄂尔多斯市财政局</w:t>
      </w:r>
      <w:r>
        <w:rPr>
          <w:rFonts w:eastAsia="宋体"/>
          <w:position w:val="1"/>
          <w:szCs w:val="22"/>
        </w:rPr>
        <w:t xml:space="preserve"> </w:t>
      </w:r>
      <w:r>
        <w:rPr>
          <w:rFonts w:eastAsia="宋体"/>
          <w:position w:val="1"/>
          <w:sz w:val="20"/>
        </w:rPr>
        <w:t xml:space="preserve">                                                                                                      </w:t>
      </w:r>
      <w:r>
        <w:rPr>
          <w:rFonts w:eastAsia="宋体"/>
        </w:rPr>
        <w:t xml:space="preserve"> </w:t>
      </w:r>
      <w:r>
        <w:rPr>
          <w:rFonts w:eastAsia="宋体"/>
        </w:rPr>
        <w:t>金额单位：万元</w:t>
      </w:r>
    </w:p>
    <w:tbl>
      <w:tblPr>
        <w:tblpPr w:leftFromText="180" w:rightFromText="180" w:vertAnchor="text" w:horzAnchor="page" w:tblpX="1439" w:tblpY="640"/>
        <w:tblOverlap w:val="never"/>
        <w:tblW w:w="4888" w:type="pct"/>
        <w:tblLook w:val="0000" w:firstRow="0" w:lastRow="0" w:firstColumn="0" w:lastColumn="0" w:noHBand="0" w:noVBand="0"/>
      </w:tblPr>
      <w:tblGrid>
        <w:gridCol w:w="4616"/>
        <w:gridCol w:w="3180"/>
        <w:gridCol w:w="1287"/>
        <w:gridCol w:w="2413"/>
        <w:gridCol w:w="2425"/>
        <w:gridCol w:w="896"/>
      </w:tblGrid>
      <w:tr w:rsidR="003B2E19">
        <w:trPr>
          <w:trHeight w:val="374"/>
        </w:trPr>
        <w:tc>
          <w:tcPr>
            <w:tcW w:w="1523"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科目编码</w:t>
            </w:r>
          </w:p>
        </w:tc>
        <w:tc>
          <w:tcPr>
            <w:tcW w:w="108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科目名称</w:t>
            </w:r>
          </w:p>
        </w:tc>
        <w:tc>
          <w:tcPr>
            <w:tcW w:w="2087"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本年国有资本经营预算支出</w:t>
            </w:r>
          </w:p>
        </w:tc>
        <w:tc>
          <w:tcPr>
            <w:tcW w:w="309"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30"/>
                <w:szCs w:val="30"/>
              </w:rPr>
            </w:pPr>
          </w:p>
        </w:tc>
      </w:tr>
      <w:tr w:rsidR="003B2E19">
        <w:trPr>
          <w:trHeight w:val="374"/>
        </w:trPr>
        <w:tc>
          <w:tcPr>
            <w:tcW w:w="1523"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30"/>
                <w:szCs w:val="30"/>
              </w:rPr>
            </w:pPr>
          </w:p>
        </w:tc>
        <w:tc>
          <w:tcPr>
            <w:tcW w:w="108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30"/>
                <w:szCs w:val="30"/>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合计</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基本支出</w:t>
            </w: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30"/>
                <w:szCs w:val="30"/>
              </w:rPr>
            </w:pPr>
            <w:r>
              <w:rPr>
                <w:rFonts w:eastAsia="宋体"/>
                <w:b/>
                <w:bCs/>
                <w:color w:val="000000"/>
                <w:kern w:val="0"/>
                <w:sz w:val="30"/>
                <w:szCs w:val="30"/>
              </w:rPr>
              <w:t>项目支出</w:t>
            </w:r>
          </w:p>
        </w:tc>
        <w:tc>
          <w:tcPr>
            <w:tcW w:w="309"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30"/>
                <w:szCs w:val="30"/>
              </w:rPr>
            </w:pPr>
          </w:p>
        </w:tc>
      </w:tr>
      <w:tr w:rsidR="003B2E19">
        <w:trPr>
          <w:trHeight w:val="435"/>
        </w:trPr>
        <w:tc>
          <w:tcPr>
            <w:tcW w:w="1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0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309"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435"/>
        </w:trPr>
        <w:tc>
          <w:tcPr>
            <w:tcW w:w="1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0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309"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435"/>
        </w:trPr>
        <w:tc>
          <w:tcPr>
            <w:tcW w:w="15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108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4"/>
                <w:szCs w:val="24"/>
              </w:rPr>
            </w:pPr>
          </w:p>
        </w:tc>
        <w:tc>
          <w:tcPr>
            <w:tcW w:w="4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4"/>
                <w:szCs w:val="24"/>
              </w:rPr>
            </w:pPr>
          </w:p>
        </w:tc>
        <w:tc>
          <w:tcPr>
            <w:tcW w:w="309" w:type="pct"/>
            <w:tcBorders>
              <w:top w:val="nil"/>
              <w:left w:val="nil"/>
              <w:bottom w:val="nil"/>
              <w:right w:val="nil"/>
            </w:tcBorders>
            <w:shd w:val="clear" w:color="auto" w:fill="FFFFFF"/>
            <w:noWrap/>
            <w:vAlign w:val="center"/>
          </w:tcPr>
          <w:p w:rsidR="003B2E19" w:rsidRDefault="003B2E19">
            <w:pPr>
              <w:jc w:val="left"/>
              <w:rPr>
                <w:rFonts w:eastAsia="宋体"/>
                <w:color w:val="000000"/>
                <w:sz w:val="24"/>
                <w:szCs w:val="24"/>
              </w:rPr>
            </w:pPr>
          </w:p>
        </w:tc>
      </w:tr>
      <w:tr w:rsidR="003B2E19">
        <w:trPr>
          <w:trHeight w:val="435"/>
        </w:trPr>
        <w:tc>
          <w:tcPr>
            <w:tcW w:w="2603" w:type="pct"/>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4"/>
                <w:szCs w:val="24"/>
              </w:rPr>
            </w:pPr>
            <w:r>
              <w:rPr>
                <w:rFonts w:eastAsia="宋体"/>
                <w:b/>
                <w:bCs/>
                <w:color w:val="000000"/>
                <w:kern w:val="0"/>
                <w:sz w:val="24"/>
                <w:szCs w:val="24"/>
              </w:rPr>
              <w:t>合</w:t>
            </w:r>
            <w:r>
              <w:rPr>
                <w:rFonts w:eastAsia="宋体"/>
                <w:b/>
                <w:bCs/>
                <w:color w:val="000000"/>
                <w:kern w:val="0"/>
                <w:sz w:val="24"/>
                <w:szCs w:val="24"/>
              </w:rPr>
              <w:t xml:space="preserve">      </w:t>
            </w:r>
            <w:r>
              <w:rPr>
                <w:rFonts w:eastAsia="宋体"/>
                <w:b/>
                <w:bCs/>
                <w:color w:val="000000"/>
                <w:kern w:val="0"/>
                <w:sz w:val="24"/>
                <w:szCs w:val="24"/>
              </w:rPr>
              <w:t>计</w:t>
            </w:r>
          </w:p>
        </w:tc>
        <w:tc>
          <w:tcPr>
            <w:tcW w:w="44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4"/>
                <w:szCs w:val="24"/>
              </w:rPr>
            </w:pPr>
            <w:r>
              <w:rPr>
                <w:rFonts w:eastAsia="宋体"/>
                <w:b/>
                <w:bCs/>
                <w:color w:val="000000"/>
                <w:kern w:val="0"/>
                <w:sz w:val="24"/>
                <w:szCs w:val="24"/>
              </w:rPr>
              <w:t xml:space="preserve">0.00 </w:t>
            </w:r>
          </w:p>
        </w:tc>
        <w:tc>
          <w:tcPr>
            <w:tcW w:w="82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4"/>
                <w:szCs w:val="24"/>
              </w:rPr>
            </w:pPr>
          </w:p>
        </w:tc>
        <w:tc>
          <w:tcPr>
            <w:tcW w:w="82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4"/>
                <w:szCs w:val="24"/>
              </w:rPr>
            </w:pPr>
          </w:p>
        </w:tc>
        <w:tc>
          <w:tcPr>
            <w:tcW w:w="309"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4"/>
                <w:szCs w:val="24"/>
              </w:rPr>
            </w:pPr>
          </w:p>
        </w:tc>
      </w:tr>
      <w:tr w:rsidR="003B2E19">
        <w:trPr>
          <w:trHeight w:val="243"/>
        </w:trPr>
        <w:tc>
          <w:tcPr>
            <w:tcW w:w="1523" w:type="pct"/>
            <w:tcBorders>
              <w:top w:val="nil"/>
              <w:left w:val="nil"/>
              <w:bottom w:val="nil"/>
              <w:right w:val="nil"/>
            </w:tcBorders>
            <w:noWrap/>
            <w:vAlign w:val="bottom"/>
          </w:tcPr>
          <w:p w:rsidR="003B2E19" w:rsidRDefault="00F70C3E">
            <w:pPr>
              <w:widowControl/>
              <w:jc w:val="left"/>
              <w:textAlignment w:val="bottom"/>
              <w:rPr>
                <w:rFonts w:eastAsia="宋体"/>
                <w:color w:val="000000"/>
                <w:sz w:val="22"/>
                <w:szCs w:val="22"/>
              </w:rPr>
            </w:pPr>
            <w:r>
              <w:rPr>
                <w:rFonts w:eastAsia="宋体"/>
                <w:color w:val="000000"/>
                <w:kern w:val="0"/>
                <w:sz w:val="22"/>
                <w:szCs w:val="22"/>
              </w:rPr>
              <w:t>备注：本单位本年无国有资本经营预算支出。</w:t>
            </w:r>
          </w:p>
        </w:tc>
        <w:tc>
          <w:tcPr>
            <w:tcW w:w="1080" w:type="pct"/>
            <w:tcBorders>
              <w:top w:val="nil"/>
              <w:left w:val="nil"/>
              <w:bottom w:val="nil"/>
              <w:right w:val="nil"/>
            </w:tcBorders>
            <w:noWrap/>
            <w:vAlign w:val="bottom"/>
          </w:tcPr>
          <w:p w:rsidR="003B2E19" w:rsidRDefault="003B2E19">
            <w:pPr>
              <w:rPr>
                <w:rFonts w:eastAsia="宋体"/>
                <w:color w:val="000000"/>
                <w:sz w:val="22"/>
                <w:szCs w:val="22"/>
              </w:rPr>
            </w:pPr>
          </w:p>
        </w:tc>
        <w:tc>
          <w:tcPr>
            <w:tcW w:w="441" w:type="pct"/>
            <w:tcBorders>
              <w:top w:val="nil"/>
              <w:left w:val="nil"/>
              <w:bottom w:val="nil"/>
              <w:right w:val="nil"/>
            </w:tcBorders>
            <w:noWrap/>
            <w:vAlign w:val="bottom"/>
          </w:tcPr>
          <w:p w:rsidR="003B2E19" w:rsidRDefault="003B2E19">
            <w:pPr>
              <w:rPr>
                <w:rFonts w:eastAsia="宋体"/>
                <w:color w:val="000000"/>
                <w:sz w:val="22"/>
                <w:szCs w:val="22"/>
              </w:rPr>
            </w:pPr>
          </w:p>
        </w:tc>
        <w:tc>
          <w:tcPr>
            <w:tcW w:w="821" w:type="pct"/>
            <w:tcBorders>
              <w:top w:val="nil"/>
              <w:left w:val="nil"/>
              <w:bottom w:val="nil"/>
              <w:right w:val="nil"/>
            </w:tcBorders>
            <w:noWrap/>
            <w:vAlign w:val="bottom"/>
          </w:tcPr>
          <w:p w:rsidR="003B2E19" w:rsidRDefault="003B2E19">
            <w:pPr>
              <w:rPr>
                <w:rFonts w:eastAsia="宋体"/>
                <w:color w:val="000000"/>
                <w:sz w:val="22"/>
                <w:szCs w:val="22"/>
              </w:rPr>
            </w:pPr>
          </w:p>
        </w:tc>
        <w:tc>
          <w:tcPr>
            <w:tcW w:w="823" w:type="pct"/>
            <w:tcBorders>
              <w:top w:val="nil"/>
              <w:left w:val="nil"/>
              <w:bottom w:val="nil"/>
              <w:right w:val="nil"/>
            </w:tcBorders>
            <w:noWrap/>
            <w:vAlign w:val="bottom"/>
          </w:tcPr>
          <w:p w:rsidR="003B2E19" w:rsidRDefault="003B2E19">
            <w:pPr>
              <w:rPr>
                <w:rFonts w:eastAsia="宋体"/>
                <w:color w:val="000000"/>
                <w:sz w:val="22"/>
                <w:szCs w:val="22"/>
              </w:rPr>
            </w:pPr>
          </w:p>
        </w:tc>
        <w:tc>
          <w:tcPr>
            <w:tcW w:w="309" w:type="pct"/>
            <w:tcBorders>
              <w:top w:val="nil"/>
              <w:left w:val="nil"/>
              <w:bottom w:val="nil"/>
              <w:right w:val="nil"/>
            </w:tcBorders>
            <w:noWrap/>
            <w:vAlign w:val="bottom"/>
          </w:tcPr>
          <w:p w:rsidR="003B2E19" w:rsidRDefault="003B2E19">
            <w:pPr>
              <w:rPr>
                <w:rFonts w:eastAsia="宋体"/>
                <w:color w:val="000000"/>
                <w:sz w:val="22"/>
                <w:szCs w:val="22"/>
              </w:rPr>
            </w:pPr>
          </w:p>
        </w:tc>
      </w:tr>
    </w:tbl>
    <w:p w:rsidR="003B2E19" w:rsidRDefault="003B2E19">
      <w:pPr>
        <w:spacing w:line="600" w:lineRule="exact"/>
        <w:ind w:firstLineChars="100" w:firstLine="240"/>
        <w:rPr>
          <w:rFonts w:eastAsia="仿宋_GB2312"/>
          <w:sz w:val="24"/>
        </w:rPr>
      </w:pPr>
    </w:p>
    <w:p w:rsidR="003B2E19" w:rsidRDefault="003B2E19">
      <w:pPr>
        <w:spacing w:line="600" w:lineRule="exact"/>
        <w:ind w:firstLineChars="100" w:firstLine="240"/>
        <w:rPr>
          <w:rFonts w:eastAsia="仿宋_GB2312"/>
          <w:sz w:val="24"/>
        </w:rPr>
      </w:pPr>
    </w:p>
    <w:p w:rsidR="003B2E19" w:rsidRDefault="003B2E19">
      <w:pPr>
        <w:spacing w:line="600" w:lineRule="exact"/>
        <w:ind w:firstLineChars="100" w:firstLine="240"/>
        <w:rPr>
          <w:rFonts w:eastAsia="仿宋_GB2312"/>
          <w:sz w:val="24"/>
        </w:rPr>
      </w:pPr>
    </w:p>
    <w:p w:rsidR="003B2E19" w:rsidRDefault="003B2E19">
      <w:pPr>
        <w:spacing w:line="600" w:lineRule="exact"/>
        <w:ind w:firstLineChars="100" w:firstLine="240"/>
        <w:rPr>
          <w:rFonts w:eastAsia="仿宋_GB2312"/>
          <w:sz w:val="24"/>
        </w:rPr>
      </w:pPr>
    </w:p>
    <w:p w:rsidR="003B2E19" w:rsidRDefault="003B2E19">
      <w:pPr>
        <w:pStyle w:val="2"/>
        <w:rPr>
          <w:rFonts w:ascii="Times New Roman" w:hAnsi="Times New Roman" w:hint="default"/>
        </w:rPr>
      </w:pPr>
    </w:p>
    <w:p w:rsidR="003B2E19" w:rsidRDefault="003B2E19">
      <w:pPr>
        <w:spacing w:line="600" w:lineRule="exact"/>
        <w:ind w:firstLineChars="100" w:firstLine="240"/>
        <w:rPr>
          <w:rFonts w:eastAsia="仿宋_GB2312"/>
          <w:sz w:val="24"/>
        </w:rPr>
      </w:pPr>
    </w:p>
    <w:p w:rsidR="003B2E19" w:rsidRDefault="00F70C3E">
      <w:pPr>
        <w:spacing w:line="600" w:lineRule="exact"/>
        <w:ind w:firstLineChars="100" w:firstLine="240"/>
        <w:rPr>
          <w:sz w:val="25"/>
        </w:rPr>
      </w:pPr>
      <w:r>
        <w:rPr>
          <w:rFonts w:eastAsia="仿宋_GB2312"/>
          <w:sz w:val="24"/>
        </w:rPr>
        <w:t>公开</w:t>
      </w:r>
      <w:r>
        <w:rPr>
          <w:rFonts w:eastAsia="仿宋_GB2312"/>
          <w:sz w:val="24"/>
        </w:rPr>
        <w:t>10</w:t>
      </w:r>
      <w:r>
        <w:rPr>
          <w:rFonts w:eastAsia="仿宋_GB2312"/>
          <w:sz w:val="24"/>
        </w:rPr>
        <w:t>表</w:t>
      </w:r>
    </w:p>
    <w:p w:rsidR="003B2E19" w:rsidRDefault="00F70C3E">
      <w:pPr>
        <w:spacing w:line="600" w:lineRule="exact"/>
        <w:jc w:val="center"/>
        <w:outlineLvl w:val="2"/>
        <w:rPr>
          <w:rFonts w:eastAsia="方正小标宋简体"/>
          <w:b/>
          <w:bCs/>
          <w:spacing w:val="28"/>
          <w:sz w:val="36"/>
          <w:szCs w:val="36"/>
        </w:rPr>
      </w:pPr>
      <w:r>
        <w:rPr>
          <w:rFonts w:eastAsia="方正小标宋简体"/>
          <w:b/>
          <w:bCs/>
          <w:spacing w:val="28"/>
          <w:sz w:val="36"/>
          <w:szCs w:val="36"/>
        </w:rPr>
        <w:t>项目支出表</w:t>
      </w:r>
    </w:p>
    <w:p w:rsidR="003B2E19" w:rsidRDefault="00F70C3E">
      <w:pPr>
        <w:spacing w:line="600" w:lineRule="exact"/>
        <w:jc w:val="left"/>
        <w:rPr>
          <w:rFonts w:eastAsia="宋体"/>
          <w:sz w:val="20"/>
        </w:rPr>
      </w:pPr>
      <w:r>
        <w:rPr>
          <w:rFonts w:eastAsia="宋体"/>
          <w:position w:val="1"/>
          <w:sz w:val="20"/>
        </w:rPr>
        <w:t>编制单位：</w:t>
      </w:r>
      <w:r>
        <w:rPr>
          <w:rFonts w:eastAsia="宋体"/>
          <w:w w:val="95"/>
          <w:sz w:val="20"/>
        </w:rPr>
        <w:t xml:space="preserve">  </w:t>
      </w:r>
      <w:r>
        <w:rPr>
          <w:rFonts w:eastAsia="宋体"/>
          <w:position w:val="1"/>
          <w:sz w:val="20"/>
        </w:rPr>
        <w:t>鄂尔多斯市财政局</w:t>
      </w:r>
      <w:r>
        <w:rPr>
          <w:rFonts w:eastAsia="宋体"/>
          <w:sz w:val="20"/>
        </w:rPr>
        <w:tab/>
      </w:r>
      <w:r>
        <w:rPr>
          <w:rFonts w:eastAsia="宋体"/>
          <w:w w:val="95"/>
          <w:sz w:val="20"/>
        </w:rPr>
        <w:t xml:space="preserve">                                                                                            </w:t>
      </w:r>
      <w:r>
        <w:rPr>
          <w:rFonts w:eastAsia="宋体"/>
          <w:sz w:val="20"/>
        </w:rPr>
        <w:t>金额单位：万元</w:t>
      </w:r>
    </w:p>
    <w:tbl>
      <w:tblPr>
        <w:tblW w:w="15235" w:type="dxa"/>
        <w:tblInd w:w="96" w:type="dxa"/>
        <w:tblLayout w:type="fixed"/>
        <w:tblLook w:val="0000" w:firstRow="0" w:lastRow="0" w:firstColumn="0" w:lastColumn="0" w:noHBand="0" w:noVBand="0"/>
      </w:tblPr>
      <w:tblGrid>
        <w:gridCol w:w="1201"/>
        <w:gridCol w:w="1283"/>
        <w:gridCol w:w="2098"/>
        <w:gridCol w:w="1024"/>
        <w:gridCol w:w="1561"/>
        <w:gridCol w:w="1040"/>
        <w:gridCol w:w="1301"/>
        <w:gridCol w:w="1041"/>
        <w:gridCol w:w="798"/>
        <w:gridCol w:w="728"/>
        <w:gridCol w:w="676"/>
        <w:gridCol w:w="747"/>
        <w:gridCol w:w="658"/>
        <w:gridCol w:w="833"/>
        <w:gridCol w:w="246"/>
      </w:tblGrid>
      <w:tr w:rsidR="003B2E19">
        <w:trPr>
          <w:trHeight w:val="206"/>
        </w:trPr>
        <w:tc>
          <w:tcPr>
            <w:tcW w:w="120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类型</w:t>
            </w:r>
          </w:p>
        </w:tc>
        <w:tc>
          <w:tcPr>
            <w:tcW w:w="128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项目编码</w:t>
            </w:r>
          </w:p>
        </w:tc>
        <w:tc>
          <w:tcPr>
            <w:tcW w:w="209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项目名称</w:t>
            </w:r>
          </w:p>
        </w:tc>
        <w:tc>
          <w:tcPr>
            <w:tcW w:w="1024"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单位编码</w:t>
            </w:r>
          </w:p>
        </w:tc>
        <w:tc>
          <w:tcPr>
            <w:tcW w:w="156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项目单位</w:t>
            </w:r>
          </w:p>
        </w:tc>
        <w:tc>
          <w:tcPr>
            <w:tcW w:w="104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314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本年拨款</w:t>
            </w:r>
          </w:p>
        </w:tc>
        <w:tc>
          <w:tcPr>
            <w:tcW w:w="215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财政拨款结转结余</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财政专户管理资金</w:t>
            </w:r>
          </w:p>
        </w:tc>
        <w:tc>
          <w:tcPr>
            <w:tcW w:w="833"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单位资金</w:t>
            </w:r>
          </w:p>
        </w:tc>
        <w:tc>
          <w:tcPr>
            <w:tcW w:w="246" w:type="dxa"/>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879"/>
        </w:trPr>
        <w:tc>
          <w:tcPr>
            <w:tcW w:w="120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28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09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024"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56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04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一般公共预算</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政府性基金预算</w:t>
            </w: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国有资本经营预算</w:t>
            </w: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一般公共预算</w:t>
            </w: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政府性基金预算</w:t>
            </w: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国有资本经营预算</w:t>
            </w:r>
          </w:p>
        </w:tc>
        <w:tc>
          <w:tcPr>
            <w:tcW w:w="65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833"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专项资金项目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150600241083210000001</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2024</w:t>
            </w:r>
            <w:r>
              <w:rPr>
                <w:rFonts w:eastAsia="宋体"/>
                <w:color w:val="000000"/>
                <w:kern w:val="0"/>
                <w:sz w:val="20"/>
                <w:szCs w:val="20"/>
              </w:rPr>
              <w:t>年会计专业技术资格考试考务工作经费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32.52</w:t>
            </w: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150600251083110000007</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包联驻村工作经费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150600251083110000008</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防范化解金融和财政风险工作经费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150600251083110000009</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财政金融服务促进经济高质量发展工作经费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150600251083110000011</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鄂尔多斯市政府采购平台运维及运营服务经费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150600251083110000012</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财政科研、材料印刷及精神文明建设经费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150600251083110000013</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党的建设、意识形态、改革调研工作经费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150600251083110000014</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派驻纪检组工作经费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150600251083110000016</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预算绩效管理、财会监督和项目评审等工作经费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900.00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900.00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150600251083110000017</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财政信息化运行维护及档案整理费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150600251083110000018</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注册会计师考试考务费（自有资金）</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150600251083110000002</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保障业务运行经费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鄂尔多斯市财政局综合保障中心</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603"/>
        </w:trPr>
        <w:tc>
          <w:tcPr>
            <w:tcW w:w="12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部门预算项目</w:t>
            </w:r>
          </w:p>
        </w:tc>
        <w:tc>
          <w:tcPr>
            <w:tcW w:w="1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150600251083110000004</w:t>
            </w:r>
          </w:p>
        </w:tc>
        <w:tc>
          <w:tcPr>
            <w:tcW w:w="2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党的建设、意识形态、改革调研工作经费</w:t>
            </w:r>
          </w:p>
        </w:tc>
        <w:tc>
          <w:tcPr>
            <w:tcW w:w="10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p>
        </w:tc>
        <w:tc>
          <w:tcPr>
            <w:tcW w:w="156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鄂尔多斯市财政局综合保障中心</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46" w:type="dxa"/>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214"/>
        </w:trPr>
        <w:tc>
          <w:tcPr>
            <w:tcW w:w="7167"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w:t>
            </w:r>
            <w:r>
              <w:rPr>
                <w:rFonts w:eastAsia="宋体"/>
                <w:b/>
                <w:bCs/>
                <w:color w:val="000000"/>
                <w:kern w:val="0"/>
                <w:sz w:val="20"/>
                <w:szCs w:val="20"/>
              </w:rPr>
              <w:t xml:space="preserve">  </w:t>
            </w:r>
            <w:r>
              <w:rPr>
                <w:rFonts w:eastAsia="宋体"/>
                <w:b/>
                <w:bCs/>
                <w:color w:val="000000"/>
                <w:kern w:val="0"/>
                <w:sz w:val="20"/>
                <w:szCs w:val="20"/>
              </w:rPr>
              <w:t>计</w:t>
            </w:r>
          </w:p>
        </w:tc>
        <w:tc>
          <w:tcPr>
            <w:tcW w:w="104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2,265.69</w:t>
            </w:r>
          </w:p>
        </w:tc>
        <w:tc>
          <w:tcPr>
            <w:tcW w:w="130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2,125.00</w:t>
            </w:r>
          </w:p>
        </w:tc>
        <w:tc>
          <w:tcPr>
            <w:tcW w:w="10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7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32.52</w:t>
            </w:r>
          </w:p>
        </w:tc>
        <w:tc>
          <w:tcPr>
            <w:tcW w:w="67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65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108.17</w:t>
            </w:r>
          </w:p>
        </w:tc>
        <w:tc>
          <w:tcPr>
            <w:tcW w:w="246" w:type="dxa"/>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bl>
    <w:p w:rsidR="003B2E19" w:rsidRDefault="003B2E19">
      <w:pPr>
        <w:spacing w:line="600" w:lineRule="exact"/>
        <w:jc w:val="center"/>
        <w:outlineLvl w:val="0"/>
        <w:rPr>
          <w:rFonts w:eastAsia="方正小标宋简体"/>
          <w:b/>
          <w:bCs/>
          <w:spacing w:val="28"/>
          <w:sz w:val="36"/>
          <w:szCs w:val="36"/>
        </w:rPr>
        <w:sectPr w:rsidR="003B2E19">
          <w:footerReference w:type="default" r:id="rId12"/>
          <w:pgSz w:w="16840" w:h="11910" w:orient="landscape"/>
          <w:pgMar w:top="1100" w:right="860" w:bottom="280" w:left="1040" w:header="720" w:footer="720" w:gutter="0"/>
          <w:pgNumType w:fmt="numberInDash"/>
          <w:cols w:space="720"/>
        </w:sectPr>
      </w:pPr>
    </w:p>
    <w:p w:rsidR="003B2E19" w:rsidRDefault="003B2E19">
      <w:pPr>
        <w:spacing w:line="600" w:lineRule="exact"/>
        <w:ind w:firstLineChars="100" w:firstLine="234"/>
        <w:jc w:val="right"/>
        <w:rPr>
          <w:rFonts w:eastAsia="宋体"/>
          <w:spacing w:val="-3"/>
          <w:sz w:val="24"/>
        </w:rPr>
      </w:pPr>
    </w:p>
    <w:p w:rsidR="003B2E19" w:rsidRDefault="003B2E19">
      <w:pPr>
        <w:pStyle w:val="a4"/>
        <w:spacing w:after="0" w:line="600" w:lineRule="exact"/>
        <w:rPr>
          <w:rFonts w:eastAsia="仿宋_GB2312"/>
          <w:sz w:val="24"/>
        </w:rPr>
      </w:pPr>
    </w:p>
    <w:p w:rsidR="003B2E19" w:rsidRDefault="00F70C3E">
      <w:pPr>
        <w:pStyle w:val="a4"/>
        <w:spacing w:after="0" w:line="600" w:lineRule="exact"/>
        <w:ind w:firstLineChars="200" w:firstLine="480"/>
        <w:rPr>
          <w:rFonts w:eastAsia="仿宋_GB2312"/>
          <w:sz w:val="24"/>
        </w:rPr>
      </w:pPr>
      <w:r>
        <w:rPr>
          <w:rFonts w:eastAsia="仿宋_GB2312"/>
          <w:sz w:val="24"/>
        </w:rPr>
        <w:t>公开</w:t>
      </w:r>
      <w:r>
        <w:rPr>
          <w:rFonts w:eastAsia="仿宋_GB2312"/>
          <w:sz w:val="24"/>
        </w:rPr>
        <w:t>11</w:t>
      </w:r>
      <w:r>
        <w:rPr>
          <w:rFonts w:eastAsia="仿宋_GB2312"/>
          <w:sz w:val="24"/>
        </w:rPr>
        <w:t>表</w:t>
      </w:r>
    </w:p>
    <w:p w:rsidR="003B2E19" w:rsidRDefault="00F70C3E">
      <w:pPr>
        <w:spacing w:line="600" w:lineRule="exact"/>
        <w:jc w:val="center"/>
        <w:outlineLvl w:val="2"/>
        <w:rPr>
          <w:rFonts w:eastAsia="方正小标宋简体"/>
          <w:b/>
          <w:bCs/>
          <w:spacing w:val="28"/>
          <w:sz w:val="36"/>
          <w:szCs w:val="36"/>
        </w:rPr>
      </w:pPr>
      <w:r>
        <w:rPr>
          <w:rFonts w:eastAsia="方正小标宋简体"/>
          <w:b/>
          <w:bCs/>
          <w:spacing w:val="28"/>
          <w:sz w:val="36"/>
          <w:szCs w:val="36"/>
        </w:rPr>
        <w:t>项目绩效目标表</w:t>
      </w:r>
    </w:p>
    <w:p w:rsidR="003B2E19" w:rsidRDefault="00F70C3E">
      <w:pPr>
        <w:spacing w:line="600" w:lineRule="exact"/>
        <w:jc w:val="left"/>
        <w:rPr>
          <w:rFonts w:eastAsia="宋体"/>
          <w:sz w:val="20"/>
        </w:rPr>
      </w:pPr>
      <w:r>
        <w:rPr>
          <w:rFonts w:eastAsia="仿宋_GB2312"/>
          <w:b/>
          <w:bCs/>
          <w:sz w:val="24"/>
        </w:rPr>
        <w:t xml:space="preserve">   </w:t>
      </w:r>
      <w:r>
        <w:rPr>
          <w:rFonts w:eastAsia="宋体"/>
          <w:w w:val="95"/>
          <w:sz w:val="20"/>
        </w:rPr>
        <w:t xml:space="preserve"> </w:t>
      </w:r>
      <w:r>
        <w:rPr>
          <w:rFonts w:eastAsia="宋体"/>
          <w:position w:val="1"/>
          <w:sz w:val="20"/>
        </w:rPr>
        <w:t>编制单位：鄂尔多斯市财政局</w:t>
      </w:r>
      <w:r>
        <w:rPr>
          <w:rFonts w:eastAsia="宋体"/>
          <w:sz w:val="20"/>
        </w:rPr>
        <w:tab/>
      </w:r>
      <w:r>
        <w:rPr>
          <w:rFonts w:eastAsia="宋体"/>
          <w:w w:val="95"/>
          <w:sz w:val="20"/>
        </w:rPr>
        <w:t xml:space="preserve">                                                                                                               </w:t>
      </w:r>
      <w:r>
        <w:rPr>
          <w:rFonts w:eastAsia="宋体"/>
          <w:sz w:val="20"/>
        </w:rPr>
        <w:t>金额单位：万元</w:t>
      </w:r>
    </w:p>
    <w:tbl>
      <w:tblPr>
        <w:tblpPr w:leftFromText="180" w:rightFromText="180" w:vertAnchor="text" w:horzAnchor="page" w:tblpX="704" w:tblpY="670"/>
        <w:tblOverlap w:val="never"/>
        <w:tblW w:w="4845" w:type="pct"/>
        <w:tblLayout w:type="fixed"/>
        <w:tblLook w:val="0000" w:firstRow="0" w:lastRow="0" w:firstColumn="0" w:lastColumn="0" w:noHBand="0" w:noVBand="0"/>
      </w:tblPr>
      <w:tblGrid>
        <w:gridCol w:w="1190"/>
        <w:gridCol w:w="1190"/>
        <w:gridCol w:w="989"/>
        <w:gridCol w:w="1144"/>
        <w:gridCol w:w="1687"/>
        <w:gridCol w:w="1190"/>
        <w:gridCol w:w="1190"/>
        <w:gridCol w:w="1193"/>
        <w:gridCol w:w="1193"/>
        <w:gridCol w:w="1193"/>
        <w:gridCol w:w="944"/>
        <w:gridCol w:w="1194"/>
        <w:gridCol w:w="698"/>
        <w:gridCol w:w="236"/>
      </w:tblGrid>
      <w:tr w:rsidR="003B2E19">
        <w:trPr>
          <w:trHeight w:val="545"/>
        </w:trPr>
        <w:tc>
          <w:tcPr>
            <w:tcW w:w="3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项目名称</w:t>
            </w:r>
          </w:p>
        </w:tc>
        <w:tc>
          <w:tcPr>
            <w:tcW w:w="3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项目单位</w:t>
            </w:r>
          </w:p>
        </w:tc>
        <w:tc>
          <w:tcPr>
            <w:tcW w:w="32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项目类别</w:t>
            </w:r>
          </w:p>
        </w:tc>
        <w:tc>
          <w:tcPr>
            <w:tcW w:w="37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预算数</w:t>
            </w:r>
          </w:p>
        </w:tc>
        <w:tc>
          <w:tcPr>
            <w:tcW w:w="5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年度绩效目标</w:t>
            </w:r>
          </w:p>
        </w:tc>
        <w:tc>
          <w:tcPr>
            <w:tcW w:w="3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一级指标</w:t>
            </w:r>
          </w:p>
        </w:tc>
        <w:tc>
          <w:tcPr>
            <w:tcW w:w="39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二级指标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三级指标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指标性质</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指标方向</w:t>
            </w: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目标值</w:t>
            </w:r>
          </w:p>
        </w:tc>
        <w:tc>
          <w:tcPr>
            <w:tcW w:w="391"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计量单位</w:t>
            </w:r>
          </w:p>
        </w:tc>
        <w:tc>
          <w:tcPr>
            <w:tcW w:w="2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分值</w:t>
            </w:r>
          </w:p>
        </w:tc>
        <w:tc>
          <w:tcPr>
            <w:tcW w:w="77"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全额拨款单位职业年金做实</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70.69</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失业保险补贴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3.07</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工伤保险补贴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w:t>
            </w:r>
            <w:r>
              <w:rPr>
                <w:rFonts w:eastAsia="宋体"/>
                <w:color w:val="000000"/>
                <w:kern w:val="0"/>
                <w:sz w:val="20"/>
                <w:szCs w:val="20"/>
              </w:rPr>
              <w:lastRenderedPageBreak/>
              <w:t>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11-</w:t>
            </w:r>
            <w:r>
              <w:rPr>
                <w:rFonts w:eastAsia="宋体"/>
                <w:color w:val="000000"/>
                <w:kern w:val="0"/>
                <w:sz w:val="20"/>
                <w:szCs w:val="20"/>
              </w:rPr>
              <w:t>工资福利支</w:t>
            </w:r>
            <w:r>
              <w:rPr>
                <w:rFonts w:eastAsia="宋体"/>
                <w:color w:val="000000"/>
                <w:kern w:val="0"/>
                <w:sz w:val="20"/>
                <w:szCs w:val="20"/>
              </w:rPr>
              <w:lastRenderedPageBreak/>
              <w:t>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lastRenderedPageBreak/>
              <w:t>2.94</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w:t>
            </w:r>
            <w:r>
              <w:rPr>
                <w:rFonts w:eastAsia="宋体"/>
                <w:color w:val="000000"/>
                <w:kern w:val="0"/>
                <w:sz w:val="20"/>
                <w:szCs w:val="20"/>
              </w:rPr>
              <w:lastRenderedPageBreak/>
              <w:t>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机关事业单位基本养老保险</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235.38</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医疗保险</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129.16</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住房公积金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233.90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行政事业单位人员</w:t>
            </w:r>
            <w:r>
              <w:rPr>
                <w:rFonts w:eastAsia="宋体"/>
                <w:color w:val="000000"/>
                <w:kern w:val="0"/>
                <w:sz w:val="20"/>
                <w:szCs w:val="20"/>
              </w:rPr>
              <w:lastRenderedPageBreak/>
              <w:t>工资预算</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108001-</w:t>
            </w:r>
            <w:r>
              <w:rPr>
                <w:rFonts w:eastAsia="宋体"/>
                <w:color w:val="000000"/>
                <w:kern w:val="0"/>
                <w:sz w:val="20"/>
                <w:szCs w:val="20"/>
              </w:rPr>
              <w:t>鄂尔多斯市</w:t>
            </w:r>
            <w:r>
              <w:rPr>
                <w:rFonts w:eastAsia="宋体"/>
                <w:color w:val="000000"/>
                <w:kern w:val="0"/>
                <w:sz w:val="20"/>
                <w:szCs w:val="20"/>
              </w:rPr>
              <w:lastRenderedPageBreak/>
              <w:t>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11-</w:t>
            </w:r>
            <w:r>
              <w:rPr>
                <w:rFonts w:eastAsia="宋体"/>
                <w:color w:val="000000"/>
                <w:kern w:val="0"/>
                <w:sz w:val="20"/>
                <w:szCs w:val="20"/>
              </w:rPr>
              <w:t>工资福利支</w:t>
            </w:r>
            <w:r>
              <w:rPr>
                <w:rFonts w:eastAsia="宋体"/>
                <w:color w:val="000000"/>
                <w:kern w:val="0"/>
                <w:sz w:val="20"/>
                <w:szCs w:val="20"/>
              </w:rPr>
              <w:lastRenderedPageBreak/>
              <w:t>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lastRenderedPageBreak/>
              <w:t>1,869.05</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w:t>
            </w:r>
            <w:r>
              <w:rPr>
                <w:rFonts w:eastAsia="宋体"/>
                <w:color w:val="000000"/>
                <w:kern w:val="0"/>
                <w:sz w:val="20"/>
                <w:szCs w:val="20"/>
              </w:rPr>
              <w:lastRenderedPageBreak/>
              <w:t>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单位离退休经费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12-</w:t>
            </w:r>
            <w:r>
              <w:rPr>
                <w:rFonts w:eastAsia="宋体"/>
                <w:color w:val="000000"/>
                <w:kern w:val="0"/>
                <w:sz w:val="20"/>
                <w:szCs w:val="20"/>
              </w:rPr>
              <w:t>对个人和家庭补助支出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143.10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长聘人员工资福利支出</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19-</w:t>
            </w:r>
            <w:r>
              <w:rPr>
                <w:rFonts w:eastAsia="宋体"/>
                <w:color w:val="000000"/>
                <w:kern w:val="0"/>
                <w:sz w:val="20"/>
                <w:szCs w:val="20"/>
              </w:rPr>
              <w:t>编制外长期聘用人员工资</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13.41</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残疾人就业保障金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职工交通补贴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w:t>
            </w:r>
            <w:r>
              <w:rPr>
                <w:rFonts w:eastAsia="宋体"/>
                <w:color w:val="000000"/>
                <w:kern w:val="0"/>
                <w:sz w:val="20"/>
                <w:szCs w:val="20"/>
              </w:rPr>
              <w:lastRenderedPageBreak/>
              <w:t>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94.20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w:t>
            </w:r>
            <w:r>
              <w:rPr>
                <w:rFonts w:eastAsia="宋体"/>
                <w:color w:val="000000"/>
                <w:kern w:val="0"/>
                <w:sz w:val="20"/>
                <w:szCs w:val="20"/>
              </w:rPr>
              <w:lastRenderedPageBreak/>
              <w:t>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公务用车改革补贴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80.10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工会经费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24.10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福利费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50.21</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公务用车运行维护</w:t>
            </w:r>
            <w:r>
              <w:rPr>
                <w:rFonts w:eastAsia="宋体"/>
                <w:color w:val="000000"/>
                <w:kern w:val="0"/>
                <w:sz w:val="20"/>
                <w:szCs w:val="20"/>
              </w:rPr>
              <w:lastRenderedPageBreak/>
              <w:t>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108001-</w:t>
            </w:r>
            <w:r>
              <w:rPr>
                <w:rFonts w:eastAsia="宋体"/>
                <w:color w:val="000000"/>
                <w:kern w:val="0"/>
                <w:sz w:val="20"/>
                <w:szCs w:val="20"/>
              </w:rPr>
              <w:t>鄂尔多斯市</w:t>
            </w:r>
            <w:r>
              <w:rPr>
                <w:rFonts w:eastAsia="宋体"/>
                <w:color w:val="000000"/>
                <w:kern w:val="0"/>
                <w:sz w:val="20"/>
                <w:szCs w:val="20"/>
              </w:rPr>
              <w:lastRenderedPageBreak/>
              <w:t>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7.20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w:t>
            </w:r>
            <w:r>
              <w:rPr>
                <w:rFonts w:eastAsia="宋体"/>
                <w:color w:val="000000"/>
                <w:kern w:val="0"/>
                <w:sz w:val="20"/>
                <w:szCs w:val="20"/>
              </w:rPr>
              <w:lastRenderedPageBreak/>
              <w:t>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公用经费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97.44</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妇女卫生费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5.22</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包联驻村工作经费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通过及时报销驻村人员的办公费、差旅费，为驻村人员提供工作保障；按时支付驻村人员生活补助，为驻村人员提供生活保障；购买驻村人员健康体检和意外保险，为驻村人员提供生命安</w:t>
            </w:r>
            <w:r>
              <w:rPr>
                <w:rFonts w:eastAsia="宋体"/>
                <w:color w:val="000000"/>
                <w:kern w:val="0"/>
                <w:sz w:val="20"/>
                <w:szCs w:val="20"/>
              </w:rPr>
              <w:lastRenderedPageBreak/>
              <w:t>全保障。</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驻村人员其他支出成本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驻村生活补助总成本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保障驻村人员生活补助人数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人</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购买驻村人员健康体检和意</w:t>
            </w:r>
            <w:r>
              <w:rPr>
                <w:rFonts w:eastAsia="宋体"/>
                <w:color w:val="000000"/>
                <w:kern w:val="0"/>
                <w:sz w:val="20"/>
                <w:szCs w:val="20"/>
              </w:rPr>
              <w:lastRenderedPageBreak/>
              <w:t>外保险</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份</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年度驻村工作完成时间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w:t>
            </w:r>
            <w:r>
              <w:rPr>
                <w:rFonts w:eastAsia="宋体"/>
                <w:color w:val="000000"/>
                <w:kern w:val="0"/>
                <w:sz w:val="20"/>
                <w:szCs w:val="20"/>
              </w:rPr>
              <w:t>12</w:t>
            </w:r>
            <w:r>
              <w:rPr>
                <w:rFonts w:eastAsia="宋体"/>
                <w:color w:val="000000"/>
                <w:kern w:val="0"/>
                <w:sz w:val="20"/>
                <w:szCs w:val="20"/>
              </w:rPr>
              <w:t>月</w:t>
            </w:r>
            <w:r>
              <w:rPr>
                <w:rFonts w:eastAsia="宋体"/>
                <w:color w:val="000000"/>
                <w:kern w:val="0"/>
                <w:sz w:val="20"/>
                <w:szCs w:val="20"/>
              </w:rPr>
              <w:t>31</w:t>
            </w:r>
            <w:r>
              <w:rPr>
                <w:rFonts w:eastAsia="宋体"/>
                <w:color w:val="000000"/>
                <w:kern w:val="0"/>
                <w:sz w:val="20"/>
                <w:szCs w:val="20"/>
              </w:rPr>
              <w:t>日前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驻村工作队生活补助支付时间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及时</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相关经费支出足额率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驻村人员全年出勤率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持续推动驻村工作顺利进行</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持续推动</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16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通过驻村工作队开展工作提升所包联村庄各项效益</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显著提升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驻村人员对后勤保障满意度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98</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防范化解金融和财政风险工作经费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地方法人银行改革化险工作和高风险机构风险处置取得明显进展，非法集资监测预警、宣传工作积极开展，地方金融组织日常</w:t>
            </w:r>
            <w:r>
              <w:rPr>
                <w:rFonts w:eastAsia="宋体"/>
                <w:color w:val="000000"/>
                <w:kern w:val="0"/>
                <w:sz w:val="20"/>
                <w:szCs w:val="20"/>
              </w:rPr>
              <w:lastRenderedPageBreak/>
              <w:t>监管工作有序推进；严格按照国务院要求的专项债券支持领域储备和申报项目要求，聘请中介机构提升债券申报合理化水平，提高债券审核通过率，切实发挥债券对我市经济发展的积极作用；通过债务监测平台系统、地方债务专项债券项目穿透式监测系统管理全市政府债务、防范债务风险。</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会议费成本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其他交通费用成本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办公费成本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印刷费成本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宣传费成本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系统运行及维护成本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调研检查差旅费成本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邮电费成本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项目评审审核和调整成本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审核专项债券项目数量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个</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检查调研次数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系统运维数量及驻场技术人员数量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个</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组织培训班次</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金融政策宣传次数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检查调研完成时间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系统技术支持及驻场人员技术支持时间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项目评审时间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w:t>
            </w:r>
            <w:r>
              <w:rPr>
                <w:rFonts w:eastAsia="宋体"/>
                <w:color w:val="000000"/>
                <w:kern w:val="0"/>
                <w:sz w:val="20"/>
                <w:szCs w:val="20"/>
              </w:rPr>
              <w:t>12</w:t>
            </w:r>
            <w:r>
              <w:rPr>
                <w:rFonts w:eastAsia="宋体"/>
                <w:color w:val="000000"/>
                <w:kern w:val="0"/>
                <w:sz w:val="20"/>
                <w:szCs w:val="20"/>
              </w:rPr>
              <w:t>月</w:t>
            </w:r>
            <w:r>
              <w:rPr>
                <w:rFonts w:eastAsia="宋体"/>
                <w:color w:val="000000"/>
                <w:kern w:val="0"/>
                <w:sz w:val="20"/>
                <w:szCs w:val="20"/>
              </w:rPr>
              <w:t>31</w:t>
            </w:r>
            <w:r>
              <w:rPr>
                <w:rFonts w:eastAsia="宋体"/>
                <w:color w:val="000000"/>
                <w:kern w:val="0"/>
                <w:sz w:val="20"/>
                <w:szCs w:val="20"/>
              </w:rPr>
              <w:t>日之前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政策宣传知晓度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旗区检查调研覆盖率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系统运行及维护合格率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项目申报审核通过率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地方金融组织监管有效加强</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项目发行发挥作用的期限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提高债券储备质量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提高系统相关的各种业务和技术问题解决程度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有效提高</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非法集资处置工作有序推进</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推进全市经济发展</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积极推进</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金融风险防控成效明显</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债务工作人员满意度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政策宣传群众满意度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监管服务对象满意度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财政金融服务促进经济高质量发展工作经费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常态化开展银企对接、加大财政及金融知识宣介、聘请第三方机构挖掘后备上市企业等方式，进一步优化我市金融营商环境，提升金融服务质效，打造金融高地，助力全市经济社会高质量发展；通过加强对各地方国有金融企业实地调研指导等工作，不断提升地方国有金融企业党的建设规范化和标准化水平；不断壮大金融人才队伍，建立金融人才库，分类别打造金融人才体系建设，不断营造金融人才智库服</w:t>
            </w:r>
            <w:r>
              <w:rPr>
                <w:rFonts w:eastAsia="宋体"/>
                <w:color w:val="000000"/>
                <w:kern w:val="0"/>
                <w:sz w:val="20"/>
                <w:szCs w:val="20"/>
              </w:rPr>
              <w:lastRenderedPageBreak/>
              <w:t>务地方经济发展应用场景；通过对财政及金融人才教育培训，实现财政及金融人才赋能地方经济发展。</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会议成本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政策宣传及政策汇编印刷成本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18</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印制宣传品和政策汇编数量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册</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旗区调研次数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宣传任务和政策汇编印制完成时间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地方国有金融企业调研覆盖率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培训旗区覆盖率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宣传品和政策汇编印刷达标率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政府购买服务质量符合业务需求</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符合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调研旗区覆盖率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财政及金融人才作用发挥逐步提升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财政及金融支持地方经济发展</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63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地方国有金融企业党建工作有序提升且在党的指导下业务开展进一步规范</w:t>
            </w:r>
            <w:r>
              <w:rPr>
                <w:rFonts w:eastAsia="宋体"/>
                <w:color w:val="000000"/>
                <w:kern w:val="0"/>
                <w:sz w:val="20"/>
                <w:szCs w:val="20"/>
              </w:rPr>
              <w:lastRenderedPageBreak/>
              <w:t>和提升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金融营商环境及地方经济发展质量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普惠小微贷款增速</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不低于上一年度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培训对象满意度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金融机构满意度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鄂尔多斯市政府采购平台运维及运营服务经费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保持系统持续稳定运行，实现鄂尔多斯市本级政府采购业务办理流程的规范化和线上电子化，不断规范政府采购业务。</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成本控制率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政府采购平台运维及运营服务成本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维护语音设备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套</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维护运营系统数量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套</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对电话咨询及时办理</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及时</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服务在规定的时间内完成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年全年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合同约定服务完成达标率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99</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系统正常运行率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系统维护合格率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该项资金使用年限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630"/>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长期实现鄂尔多斯市本级政府采购业务办理流程的规范化和线上电子化</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长期有效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16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规范政府采购业务</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实现政府采购业务线上</w:t>
            </w:r>
            <w:r>
              <w:rPr>
                <w:rFonts w:eastAsia="宋体"/>
                <w:color w:val="000000"/>
                <w:kern w:val="0"/>
                <w:sz w:val="20"/>
                <w:szCs w:val="20"/>
              </w:rPr>
              <w:t>“</w:t>
            </w:r>
            <w:r>
              <w:rPr>
                <w:rFonts w:eastAsia="宋体"/>
                <w:color w:val="000000"/>
                <w:kern w:val="0"/>
                <w:sz w:val="20"/>
                <w:szCs w:val="20"/>
              </w:rPr>
              <w:t>一网通办</w:t>
            </w:r>
            <w:r>
              <w:rPr>
                <w:rFonts w:eastAsia="宋体"/>
                <w:color w:val="000000"/>
                <w:kern w:val="0"/>
                <w:sz w:val="20"/>
                <w:szCs w:val="20"/>
              </w:rPr>
              <w:t>”</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供应商满意度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采购人满意度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财政科研、材料印刷及精神文明建设经费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通过编撰《鄂尔多斯财政年鉴》，客观真实反映年度财政工作，留存具有长期价值的财经文献、财经法规以及财经统计资料等；</w:t>
            </w:r>
            <w:r>
              <w:rPr>
                <w:rFonts w:eastAsia="宋体"/>
                <w:color w:val="000000"/>
                <w:kern w:val="0"/>
                <w:sz w:val="20"/>
                <w:szCs w:val="20"/>
              </w:rPr>
              <w:t xml:space="preserve"> 2.</w:t>
            </w:r>
            <w:r>
              <w:rPr>
                <w:rFonts w:eastAsia="宋体"/>
                <w:color w:val="000000"/>
                <w:kern w:val="0"/>
                <w:sz w:val="20"/>
                <w:szCs w:val="20"/>
              </w:rPr>
              <w:t>通过撰写财政业务相关调研文章和印刷材料汇编等，将社会主义核心价值观融入</w:t>
            </w:r>
            <w:r>
              <w:rPr>
                <w:rFonts w:eastAsia="宋体"/>
                <w:color w:val="000000"/>
                <w:kern w:val="0"/>
                <w:sz w:val="20"/>
                <w:szCs w:val="20"/>
              </w:rPr>
              <w:lastRenderedPageBreak/>
              <w:t>财政治理体系中，实现单位内部高效履职。</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年鉴出版印刷成本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材料印刷成本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调研课题稿费成本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完成材料印刷批次</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完成调研报告数量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篇</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完成财政年鉴印刷出版数量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350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本</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年鉴出版印刷完成时间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机关材料印刷完成时间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调研课题完成时间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材料印刷合格率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调研报告课题撰写准确率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财政年鉴出版符合编撰要求</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符合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16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持续将社会主义核心价值观融入财政治理体系中</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长期</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1167"/>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出版印刷图书对本地区及本地区群众产生人文影响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积极影响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印刷材料使用者满意度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鄂尔多斯财政年鉴阅读者满意度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党的建设、意识形态、</w:t>
            </w:r>
            <w:r>
              <w:rPr>
                <w:rFonts w:eastAsia="宋体"/>
                <w:color w:val="000000"/>
                <w:kern w:val="0"/>
                <w:sz w:val="20"/>
                <w:szCs w:val="20"/>
              </w:rPr>
              <w:lastRenderedPageBreak/>
              <w:t>改革调研工作经费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108001-</w:t>
            </w:r>
            <w:r>
              <w:rPr>
                <w:rFonts w:eastAsia="宋体"/>
                <w:color w:val="000000"/>
                <w:kern w:val="0"/>
                <w:sz w:val="20"/>
                <w:szCs w:val="20"/>
              </w:rPr>
              <w:t>鄂尔多斯市</w:t>
            </w:r>
            <w:r>
              <w:rPr>
                <w:rFonts w:eastAsia="宋体"/>
                <w:color w:val="000000"/>
                <w:kern w:val="0"/>
                <w:sz w:val="20"/>
                <w:szCs w:val="20"/>
              </w:rPr>
              <w:lastRenderedPageBreak/>
              <w:t>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31-</w:t>
            </w:r>
            <w:r>
              <w:rPr>
                <w:rFonts w:eastAsia="宋体"/>
                <w:color w:val="000000"/>
                <w:kern w:val="0"/>
                <w:sz w:val="20"/>
                <w:szCs w:val="20"/>
              </w:rPr>
              <w:t>部门预算项</w:t>
            </w:r>
            <w:r>
              <w:rPr>
                <w:rFonts w:eastAsia="宋体"/>
                <w:color w:val="000000"/>
                <w:kern w:val="0"/>
                <w:sz w:val="20"/>
                <w:szCs w:val="20"/>
              </w:rPr>
              <w:lastRenderedPageBreak/>
              <w:t>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lastRenderedPageBreak/>
              <w:t>80.00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通过组织党员干部进行集中学习</w:t>
            </w:r>
            <w:r>
              <w:rPr>
                <w:rFonts w:eastAsia="宋体"/>
                <w:color w:val="000000"/>
                <w:kern w:val="0"/>
                <w:sz w:val="20"/>
                <w:szCs w:val="20"/>
              </w:rPr>
              <w:lastRenderedPageBreak/>
              <w:t>和开展各类主题党日活动，宣传教育引导党员干部站稳政治立场，坚持正确政治方向坚决同党中央保持高度一致；通过调研、学习等方式，推进财政相关制度改革落实。</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党的建设工作成本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意识形态工作成本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改革调研成本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全年党员集中学习和主题党日活动次数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全年财政相关业务调研次数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购买意识形态学习教材本数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本</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主题党日活动完成时间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党员集中学习完成时间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4</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改革调研完成时间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学习教材购买达标率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调研方向及内容合格率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集中学习和主题党日活动出勤率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坚持正确政治方向坚决同党中央保持</w:t>
            </w:r>
            <w:r>
              <w:rPr>
                <w:rFonts w:eastAsia="宋体"/>
                <w:color w:val="000000"/>
                <w:kern w:val="0"/>
                <w:sz w:val="20"/>
                <w:szCs w:val="20"/>
              </w:rPr>
              <w:lastRenderedPageBreak/>
              <w:t>高度一致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长期加强</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宣传教育引导党员干部站稳政治立场</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加强</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全体党员干部满意度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派驻纪检组工作经费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通过对派驻单位开展廉政教育谈话和协助市财政局召开党风廉政建设和反腐败专题工作会议，不断提高派驻单位党风廉政建设和反腐拒变水平，营造风清气正的政治环境。</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办案人员办案补贴总成本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保障发放办案补贴的办案人员数量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人</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办案出差次数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协助财政局召开党风廉政建设等专题会议次数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办案人员办案补贴发放及时率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各项监督执纪任务完成时间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保障办案补贴发放足额率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完全保障</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问题线索处置率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该经费使用年限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加大纪检监察力度营造风清气正的政治环境</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效果显著</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对检查办案人员行为规范满意度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预算绩效管理、财会监督和项目评审等工作经费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900.00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政府购买服务，完成市本级重大项目事前绩效评估工作、年初预算项目绩效目标审核、年中绩效运行监控及市本级财政重点绩效评价工作等；开展预算项目评审及项目支出标准体系建设工作；对自治区科技创新引导奖励资金项目进行验收；开展全市主权外贷项目及鄂尔多斯银行专项审查工作；编制鄂尔多斯市财政局</w:t>
            </w:r>
            <w:r>
              <w:rPr>
                <w:rFonts w:eastAsia="宋体"/>
                <w:color w:val="000000"/>
                <w:kern w:val="0"/>
                <w:sz w:val="20"/>
                <w:szCs w:val="20"/>
              </w:rPr>
              <w:t>“</w:t>
            </w:r>
            <w:r>
              <w:rPr>
                <w:rFonts w:eastAsia="宋体"/>
                <w:color w:val="000000"/>
                <w:kern w:val="0"/>
                <w:sz w:val="20"/>
                <w:szCs w:val="20"/>
              </w:rPr>
              <w:t>十五五</w:t>
            </w:r>
            <w:r>
              <w:rPr>
                <w:rFonts w:eastAsia="宋体"/>
                <w:color w:val="000000"/>
                <w:kern w:val="0"/>
                <w:sz w:val="20"/>
                <w:szCs w:val="20"/>
              </w:rPr>
              <w:t>”</w:t>
            </w:r>
            <w:r>
              <w:rPr>
                <w:rFonts w:eastAsia="宋体"/>
                <w:color w:val="000000"/>
                <w:kern w:val="0"/>
                <w:sz w:val="20"/>
                <w:szCs w:val="20"/>
              </w:rPr>
              <w:t>规划；开展政府采</w:t>
            </w:r>
            <w:r>
              <w:rPr>
                <w:rFonts w:eastAsia="宋体"/>
                <w:color w:val="000000"/>
                <w:kern w:val="0"/>
                <w:sz w:val="20"/>
                <w:szCs w:val="20"/>
              </w:rPr>
              <w:lastRenderedPageBreak/>
              <w:t>购代理机构和采购人检查工作；开展会计信息质量检查工作和预决算公开检查工作；开展行政事业单位资产专项清查工作及开展各类业务培训，高质量完成年度财政任务；通过深入旗区进行检查、督导和调研，有效推进全面从严治党，维护中央政令畅通、规范财经秩序，促进经济社会健康发展，保障财政各项政策法律法规执行和推动财政各项改革落实，不断提高财政资金的使用效率。</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业务培训总成本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政府购买服务总成本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650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检查督导调研成本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14.4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租车成本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6</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购买公务用车车辆加油服务成本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9.6</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培训人次</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人次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涉及政府购买服务的科室数量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个</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督导检查调研次数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租用车辆次数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购买公务用车车辆加油服务数量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各类培训完成时间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w:t>
            </w:r>
            <w:r>
              <w:rPr>
                <w:rFonts w:eastAsia="宋体"/>
                <w:color w:val="000000"/>
                <w:kern w:val="0"/>
                <w:sz w:val="20"/>
                <w:szCs w:val="20"/>
              </w:rPr>
              <w:t>12</w:t>
            </w:r>
            <w:r>
              <w:rPr>
                <w:rFonts w:eastAsia="宋体"/>
                <w:color w:val="000000"/>
                <w:kern w:val="0"/>
                <w:sz w:val="20"/>
                <w:szCs w:val="20"/>
              </w:rPr>
              <w:t>月前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w:t>
            </w:r>
            <w:r>
              <w:rPr>
                <w:rFonts w:eastAsia="宋体"/>
                <w:color w:val="000000"/>
                <w:kern w:val="0"/>
                <w:sz w:val="20"/>
                <w:szCs w:val="20"/>
              </w:rPr>
              <w:t>12</w:t>
            </w:r>
            <w:r>
              <w:rPr>
                <w:rFonts w:eastAsia="宋体"/>
                <w:color w:val="000000"/>
                <w:kern w:val="0"/>
                <w:sz w:val="20"/>
                <w:szCs w:val="20"/>
              </w:rPr>
              <w:t>月前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督导检查调研完成时间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购买公务用车车辆加油服务完成时间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车辆租用完成时间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2025</w:t>
            </w:r>
            <w:r>
              <w:rPr>
                <w:rFonts w:eastAsia="宋体"/>
                <w:color w:val="000000"/>
                <w:kern w:val="0"/>
                <w:sz w:val="20"/>
                <w:szCs w:val="20"/>
              </w:rPr>
              <w:t>年底前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培训对象覆盖率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政府购买服务合格率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督导检查调研开展准确率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租车车辆配置合格率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财政服务对象满意度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80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不断提高财政资金使用效率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持续提高</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长期提升财政资金使用效益</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规范财经秩序促进经济社会健康发展</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有效规范促进</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通过各类培训提升财政从业人员业务水平</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效果显著</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6</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通过政府购买服务高质量完成年度财政任务</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高质量完成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受检查督导调研单位满意度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资金使用科室对资金安排满意度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财政信息化运行维护及档案整理费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 1.</w:t>
            </w:r>
            <w:r>
              <w:rPr>
                <w:rFonts w:eastAsia="宋体"/>
                <w:color w:val="000000"/>
                <w:kern w:val="0"/>
                <w:sz w:val="20"/>
                <w:szCs w:val="20"/>
              </w:rPr>
              <w:t>建设信息化项目，更好的满足业务发展需求；保障财政信息化业务正常运转，提升财政社会服务效率；保障财政局各科室硬件设备正常使用，提升办公效率；</w:t>
            </w:r>
            <w:r>
              <w:rPr>
                <w:rFonts w:eastAsia="宋体"/>
                <w:color w:val="000000"/>
                <w:kern w:val="0"/>
                <w:sz w:val="20"/>
                <w:szCs w:val="20"/>
              </w:rPr>
              <w:t>2.</w:t>
            </w:r>
            <w:r>
              <w:rPr>
                <w:rFonts w:eastAsia="宋体"/>
                <w:color w:val="000000"/>
                <w:kern w:val="0"/>
                <w:sz w:val="20"/>
                <w:szCs w:val="20"/>
              </w:rPr>
              <w:t>完成盟市本级和各旗区财政票</w:t>
            </w:r>
            <w:r>
              <w:rPr>
                <w:rFonts w:eastAsia="宋体"/>
                <w:color w:val="000000"/>
                <w:kern w:val="0"/>
                <w:sz w:val="20"/>
                <w:szCs w:val="20"/>
              </w:rPr>
              <w:lastRenderedPageBreak/>
              <w:t>据电子化改革，建立财政电子票据管理体系；非税收入管理系统实现执收单位全面推行收缴电子化管理，通过全国统一缴款渠道收缴资金；创造条件实现应上缴国库的非税收入资金直接缴入国库，提高非税收入缴库效率。</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硬件维护成本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软件维护成本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项目维护成本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600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平台巡检次数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平台维护数量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台</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空调维护数量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台</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线路租用数量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软件维护数量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套</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技术支持时间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系统故障修复时间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24</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小时</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平台或系统正常运行率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99</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平台或系统维护合格率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99</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系统或平台故障率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项目经费使用时间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提升财政服务效率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提高财政资金使用效率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有所提升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被服务人员满意度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注册会计师考试考务费（自有资金）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r>
              <w:rPr>
                <w:rFonts w:eastAsia="宋体"/>
                <w:color w:val="000000"/>
                <w:kern w:val="0"/>
                <w:sz w:val="20"/>
                <w:szCs w:val="20"/>
              </w:rPr>
              <w:t>鄂尔多斯市财政局</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108.17</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 </w:t>
            </w:r>
            <w:r>
              <w:rPr>
                <w:rFonts w:eastAsia="宋体"/>
                <w:color w:val="000000"/>
                <w:kern w:val="0"/>
                <w:sz w:val="20"/>
                <w:szCs w:val="20"/>
              </w:rPr>
              <w:t>根据注册会计师考试组织实施工作方案，按时按要求做好各项准备、组织工作，确保安全、公平、公正的完成考试。</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考场布置总成本</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万元</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鄂尔多斯考区组织开展考试总成本控制率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组织考试数量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场</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考试考点数量</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个</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注册会计师考试时间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2024</w:t>
            </w:r>
            <w:r>
              <w:rPr>
                <w:rFonts w:eastAsia="宋体"/>
                <w:color w:val="000000"/>
                <w:kern w:val="0"/>
                <w:sz w:val="20"/>
                <w:szCs w:val="20"/>
              </w:rPr>
              <w:t>年</w:t>
            </w:r>
            <w:r>
              <w:rPr>
                <w:rFonts w:eastAsia="宋体"/>
                <w:color w:val="000000"/>
                <w:kern w:val="0"/>
                <w:sz w:val="20"/>
                <w:szCs w:val="20"/>
              </w:rPr>
              <w:t>8</w:t>
            </w:r>
            <w:r>
              <w:rPr>
                <w:rFonts w:eastAsia="宋体"/>
                <w:color w:val="000000"/>
                <w:kern w:val="0"/>
                <w:sz w:val="20"/>
                <w:szCs w:val="20"/>
              </w:rPr>
              <w:t>月</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考场布置时间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考试前及时完成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按方案要求做好准备工作</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符合方案要求</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按方案要求做好组织工作</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符合方案要求</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7.5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该经费使用年限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安全公平公正完成考试</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完成考试</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考生对考务工作的满意度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工伤保险补贴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0.18</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机关事业单位基本养老保险</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14.50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医疗保险</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7.92</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住房公积金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14.13</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行政事业单位人员工资预算</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11-</w:t>
            </w:r>
            <w:r>
              <w:rPr>
                <w:rFonts w:eastAsia="宋体"/>
                <w:color w:val="000000"/>
                <w:kern w:val="0"/>
                <w:sz w:val="20"/>
                <w:szCs w:val="20"/>
              </w:rPr>
              <w:t>工资福利支出</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117.06</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残疾人就业保障金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1.70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职工交通补贴</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工会经费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1.48</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福利费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3.08</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公务用车运行维护费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0.72</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公用经费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2.80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妇女卫生费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21-</w:t>
            </w:r>
            <w:r>
              <w:rPr>
                <w:rFonts w:eastAsia="宋体"/>
                <w:color w:val="000000"/>
                <w:kern w:val="0"/>
                <w:sz w:val="20"/>
                <w:szCs w:val="20"/>
              </w:rPr>
              <w:t>公用经费</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0.30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严格执行相关政策，保障工资及时发放、足额发放，预算编制科学合理，减少结余资金</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科目调整次数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足额保障率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发放及时率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经济效益指标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结余率</w:t>
            </w:r>
            <w:r>
              <w:rPr>
                <w:rFonts w:eastAsia="宋体"/>
                <w:color w:val="000000"/>
                <w:kern w:val="0"/>
                <w:sz w:val="20"/>
                <w:szCs w:val="20"/>
              </w:rPr>
              <w:t>=</w:t>
            </w:r>
            <w:r>
              <w:rPr>
                <w:rFonts w:eastAsia="宋体"/>
                <w:color w:val="000000"/>
                <w:kern w:val="0"/>
                <w:sz w:val="20"/>
                <w:szCs w:val="20"/>
              </w:rPr>
              <w:t>结余数</w:t>
            </w:r>
            <w:r>
              <w:rPr>
                <w:rFonts w:eastAsia="宋体"/>
                <w:color w:val="000000"/>
                <w:kern w:val="0"/>
                <w:sz w:val="20"/>
                <w:szCs w:val="20"/>
              </w:rPr>
              <w:t>/</w:t>
            </w:r>
            <w:r>
              <w:rPr>
                <w:rFonts w:eastAsia="宋体"/>
                <w:color w:val="000000"/>
                <w:kern w:val="0"/>
                <w:sz w:val="20"/>
                <w:szCs w:val="20"/>
              </w:rPr>
              <w:t>预算数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22.5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保障业务运行经费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根据工作职责保障局机关每年外出学习、调研、考察、下乡等活动的运行，包括公车添加燃料并及时维修保养使公车运行效率达到百分百，并结合本单位业务实际开展工作需求，所需经费共</w:t>
            </w:r>
            <w:r>
              <w:rPr>
                <w:rFonts w:eastAsia="宋体"/>
                <w:color w:val="000000"/>
                <w:kern w:val="0"/>
                <w:sz w:val="20"/>
                <w:szCs w:val="20"/>
              </w:rPr>
              <w:t>40</w:t>
            </w:r>
            <w:r>
              <w:rPr>
                <w:rFonts w:eastAsia="宋体"/>
                <w:color w:val="000000"/>
                <w:kern w:val="0"/>
                <w:sz w:val="20"/>
                <w:szCs w:val="20"/>
              </w:rPr>
              <w:t>万元。</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后勤工作开展相关经费</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车辆保障及服务经费</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车辆保养次数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车辆保障次数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车辆加油次数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经费保障时间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经费支付时间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r>
              <w:rPr>
                <w:rFonts w:eastAsia="宋体"/>
                <w:color w:val="000000"/>
                <w:kern w:val="0"/>
                <w:sz w:val="20"/>
                <w:szCs w:val="20"/>
              </w:rPr>
              <w:t>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维修替换零件合格率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车辆保养合格率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车辆可持续使用年限</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提高办公效率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提高财政服务效率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被保障人员满意度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党的建设、意识形态、改革调研工作经费</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108002-</w:t>
            </w:r>
            <w:r>
              <w:rPr>
                <w:rFonts w:eastAsia="宋体"/>
                <w:color w:val="000000"/>
                <w:kern w:val="0"/>
                <w:sz w:val="20"/>
                <w:szCs w:val="20"/>
              </w:rPr>
              <w:t>鄂尔多斯市财政局综合保障中心</w:t>
            </w:r>
          </w:p>
        </w:tc>
        <w:tc>
          <w:tcPr>
            <w:tcW w:w="324"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31-</w:t>
            </w:r>
            <w:r>
              <w:rPr>
                <w:rFonts w:eastAsia="宋体"/>
                <w:color w:val="000000"/>
                <w:kern w:val="0"/>
                <w:sz w:val="20"/>
                <w:szCs w:val="20"/>
              </w:rPr>
              <w:t>部门预算项目</w:t>
            </w:r>
          </w:p>
        </w:tc>
        <w:tc>
          <w:tcPr>
            <w:tcW w:w="37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553"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用于保障党建工作的正常开展，并提高单位党员同志工作作风。增强党组织的凝聚力、向心力，并使单位党员同志坚定党性原则和组织纪律原则，建设一支具有纯洁党性的财政干部队伍。</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产出指标</w:t>
            </w:r>
            <w:r>
              <w:rPr>
                <w:rFonts w:eastAsia="宋体"/>
                <w:color w:val="000000"/>
                <w:kern w:val="0"/>
                <w:sz w:val="20"/>
                <w:szCs w:val="20"/>
              </w:rPr>
              <w:t>(50</w:t>
            </w:r>
            <w:r>
              <w:rPr>
                <w:rFonts w:eastAsia="宋体"/>
                <w:color w:val="000000"/>
                <w:kern w:val="0"/>
                <w:sz w:val="20"/>
                <w:szCs w:val="20"/>
              </w:rPr>
              <w:t>分</w:t>
            </w:r>
            <w:r>
              <w:rPr>
                <w:rFonts w:eastAsia="宋体"/>
                <w:color w:val="000000"/>
                <w:kern w:val="0"/>
                <w:sz w:val="20"/>
                <w:szCs w:val="20"/>
              </w:rPr>
              <w:t>)</w:t>
            </w: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成本指标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主题党日活动经费</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活动其他相关经费</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反向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小于等于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万</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数量指标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主题党日活动次数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活动参与次数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次</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时效指标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活动持续时间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活动经费支付时间</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年</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质量指标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主题党日活动参与率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78"/>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理论学习会议参与率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大于等于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效益指标</w:t>
            </w:r>
            <w:r>
              <w:rPr>
                <w:rFonts w:eastAsia="宋体"/>
                <w:color w:val="000000"/>
                <w:kern w:val="0"/>
                <w:sz w:val="20"/>
                <w:szCs w:val="20"/>
              </w:rPr>
              <w:t>(30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可持续影响指标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加强党员素质提升党员信念</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935"/>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社会效益指标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增强党员干部的党性修养与廉洁自律能力</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定性</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有效提升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704"/>
        </w:trPr>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24"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7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right"/>
              <w:rPr>
                <w:rFonts w:eastAsia="宋体"/>
                <w:color w:val="000000"/>
                <w:sz w:val="20"/>
                <w:szCs w:val="20"/>
              </w:rPr>
            </w:pPr>
          </w:p>
        </w:tc>
        <w:tc>
          <w:tcPr>
            <w:tcW w:w="553"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满意度指标</w:t>
            </w:r>
            <w:r>
              <w:rPr>
                <w:rFonts w:eastAsia="宋体"/>
                <w:color w:val="000000"/>
                <w:kern w:val="0"/>
                <w:sz w:val="20"/>
                <w:szCs w:val="20"/>
              </w:rPr>
              <w:t>(10</w:t>
            </w:r>
            <w:r>
              <w:rPr>
                <w:rFonts w:eastAsia="宋体"/>
                <w:color w:val="000000"/>
                <w:kern w:val="0"/>
                <w:sz w:val="20"/>
                <w:szCs w:val="20"/>
              </w:rPr>
              <w:t>分</w:t>
            </w:r>
            <w:r>
              <w:rPr>
                <w:rFonts w:eastAsia="宋体"/>
                <w:color w:val="000000"/>
                <w:kern w:val="0"/>
                <w:sz w:val="20"/>
                <w:szCs w:val="20"/>
              </w:rPr>
              <w:t>)</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服务对象满意度指标</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全体党员干部职工满意度</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正向</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大于</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90</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百分比</w:t>
            </w: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w:t>
            </w:r>
          </w:p>
        </w:tc>
        <w:tc>
          <w:tcPr>
            <w:tcW w:w="77" w:type="pct"/>
            <w:tcBorders>
              <w:top w:val="nil"/>
              <w:left w:val="nil"/>
              <w:bottom w:val="nil"/>
              <w:right w:val="nil"/>
            </w:tcBorders>
            <w:shd w:val="clear" w:color="auto" w:fill="FFFFFF"/>
            <w:vAlign w:val="center"/>
          </w:tcPr>
          <w:p w:rsidR="003B2E19" w:rsidRDefault="003B2E19">
            <w:pPr>
              <w:jc w:val="left"/>
              <w:rPr>
                <w:rFonts w:eastAsia="宋体"/>
                <w:color w:val="000000"/>
                <w:sz w:val="20"/>
                <w:szCs w:val="20"/>
              </w:rPr>
            </w:pPr>
          </w:p>
        </w:tc>
      </w:tr>
      <w:tr w:rsidR="003B2E19">
        <w:trPr>
          <w:trHeight w:val="487"/>
        </w:trPr>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w:t>
            </w:r>
            <w:r>
              <w:rPr>
                <w:rFonts w:eastAsia="宋体"/>
                <w:b/>
                <w:bCs/>
                <w:color w:val="000000"/>
                <w:kern w:val="0"/>
                <w:sz w:val="20"/>
                <w:szCs w:val="20"/>
              </w:rPr>
              <w:t xml:space="preserve">  </w:t>
            </w:r>
            <w:r>
              <w:rPr>
                <w:rFonts w:eastAsia="宋体"/>
                <w:b/>
                <w:bCs/>
                <w:color w:val="000000"/>
                <w:kern w:val="0"/>
                <w:sz w:val="20"/>
                <w:szCs w:val="20"/>
              </w:rPr>
              <w:t>计</w:t>
            </w: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2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7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5,484.22</w:t>
            </w:r>
          </w:p>
        </w:tc>
        <w:tc>
          <w:tcPr>
            <w:tcW w:w="55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2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3B2E19" w:rsidRDefault="003B2E19">
            <w:pPr>
              <w:jc w:val="left"/>
              <w:rPr>
                <w:rFonts w:eastAsia="宋体"/>
                <w:b/>
                <w:bCs/>
                <w:color w:val="000000"/>
                <w:sz w:val="20"/>
                <w:szCs w:val="20"/>
              </w:rPr>
            </w:pPr>
          </w:p>
        </w:tc>
        <w:tc>
          <w:tcPr>
            <w:tcW w:w="77" w:type="pct"/>
            <w:tcBorders>
              <w:top w:val="nil"/>
              <w:left w:val="nil"/>
              <w:bottom w:val="nil"/>
              <w:right w:val="nil"/>
            </w:tcBorders>
            <w:shd w:val="clear" w:color="auto" w:fill="FFFFFF"/>
            <w:vAlign w:val="center"/>
          </w:tcPr>
          <w:p w:rsidR="003B2E19" w:rsidRDefault="003B2E19">
            <w:pPr>
              <w:jc w:val="left"/>
              <w:rPr>
                <w:rFonts w:eastAsia="宋体"/>
                <w:b/>
                <w:bCs/>
                <w:color w:val="000000"/>
                <w:sz w:val="20"/>
                <w:szCs w:val="20"/>
              </w:rPr>
            </w:pPr>
          </w:p>
        </w:tc>
      </w:tr>
    </w:tbl>
    <w:p w:rsidR="003B2E19" w:rsidRDefault="003B2E19">
      <w:pPr>
        <w:pStyle w:val="a4"/>
        <w:spacing w:after="0" w:line="600" w:lineRule="exact"/>
        <w:rPr>
          <w:rFonts w:eastAsia="仿宋_GB2312"/>
          <w:sz w:val="24"/>
        </w:rPr>
        <w:sectPr w:rsidR="003B2E19">
          <w:pgSz w:w="16840" w:h="11910" w:orient="landscape"/>
          <w:pgMar w:top="918" w:right="1060" w:bottom="941" w:left="278" w:header="720" w:footer="720" w:gutter="0"/>
          <w:pgNumType w:fmt="numberInDash"/>
          <w:cols w:space="720"/>
        </w:sectPr>
      </w:pPr>
    </w:p>
    <w:p w:rsidR="003B2E19" w:rsidRDefault="003B2E19">
      <w:pPr>
        <w:spacing w:line="600" w:lineRule="exact"/>
        <w:ind w:firstLineChars="100" w:firstLine="234"/>
        <w:jc w:val="right"/>
        <w:rPr>
          <w:rFonts w:eastAsia="宋体"/>
          <w:spacing w:val="-3"/>
          <w:sz w:val="24"/>
        </w:rPr>
      </w:pPr>
    </w:p>
    <w:p w:rsidR="003B2E19" w:rsidRDefault="00F70C3E">
      <w:pPr>
        <w:spacing w:line="600" w:lineRule="exact"/>
        <w:ind w:firstLineChars="200" w:firstLine="468"/>
        <w:rPr>
          <w:sz w:val="24"/>
        </w:rPr>
      </w:pPr>
      <w:r>
        <w:rPr>
          <w:spacing w:val="-3"/>
          <w:sz w:val="24"/>
        </w:rPr>
        <w:t>公开</w:t>
      </w:r>
      <w:r>
        <w:rPr>
          <w:rFonts w:eastAsia="宋体"/>
          <w:sz w:val="24"/>
        </w:rPr>
        <w:t>12</w:t>
      </w:r>
      <w:r>
        <w:rPr>
          <w:sz w:val="24"/>
        </w:rPr>
        <w:t>表</w:t>
      </w:r>
    </w:p>
    <w:p w:rsidR="003B2E19" w:rsidRDefault="00F70C3E">
      <w:pPr>
        <w:spacing w:line="600" w:lineRule="exact"/>
        <w:jc w:val="center"/>
        <w:outlineLvl w:val="2"/>
        <w:rPr>
          <w:rFonts w:eastAsia="方正小标宋简体"/>
          <w:b/>
          <w:bCs/>
          <w:spacing w:val="28"/>
          <w:sz w:val="36"/>
          <w:szCs w:val="36"/>
        </w:rPr>
      </w:pPr>
      <w:r>
        <w:rPr>
          <w:rFonts w:eastAsia="方正小标宋简体"/>
          <w:b/>
          <w:bCs/>
          <w:spacing w:val="28"/>
          <w:sz w:val="36"/>
          <w:szCs w:val="36"/>
        </w:rPr>
        <w:t>政府采购预算表</w:t>
      </w:r>
    </w:p>
    <w:p w:rsidR="003B2E19" w:rsidRDefault="00F70C3E">
      <w:pPr>
        <w:spacing w:line="600" w:lineRule="exact"/>
        <w:jc w:val="left"/>
        <w:rPr>
          <w:rFonts w:eastAsia="宋体"/>
          <w:sz w:val="20"/>
        </w:rPr>
      </w:pPr>
      <w:r>
        <w:rPr>
          <w:rFonts w:eastAsia="宋体"/>
          <w:position w:val="1"/>
          <w:sz w:val="20"/>
        </w:rPr>
        <w:t>编制单位：</w:t>
      </w:r>
      <w:r>
        <w:rPr>
          <w:rFonts w:eastAsia="宋体"/>
          <w:w w:val="95"/>
          <w:sz w:val="20"/>
        </w:rPr>
        <w:t xml:space="preserve"> </w:t>
      </w:r>
      <w:r>
        <w:rPr>
          <w:rFonts w:eastAsia="宋体"/>
          <w:position w:val="1"/>
          <w:sz w:val="20"/>
        </w:rPr>
        <w:t>鄂尔多斯市财政局</w:t>
      </w:r>
      <w:r>
        <w:rPr>
          <w:rFonts w:eastAsia="宋体"/>
          <w:sz w:val="20"/>
        </w:rPr>
        <w:tab/>
      </w:r>
      <w:r>
        <w:rPr>
          <w:rFonts w:eastAsia="宋体"/>
          <w:w w:val="95"/>
          <w:sz w:val="20"/>
        </w:rPr>
        <w:t xml:space="preserve">                                                                                                     </w:t>
      </w:r>
      <w:r>
        <w:rPr>
          <w:rFonts w:eastAsia="宋体"/>
          <w:sz w:val="20"/>
        </w:rPr>
        <w:t>金额单位：万元</w:t>
      </w:r>
    </w:p>
    <w:p w:rsidR="003B2E19" w:rsidRDefault="003B2E19">
      <w:pPr>
        <w:pStyle w:val="2"/>
        <w:rPr>
          <w:rFonts w:hint="default"/>
        </w:rPr>
      </w:pPr>
    </w:p>
    <w:tbl>
      <w:tblPr>
        <w:tblpPr w:leftFromText="180" w:rightFromText="180" w:vertAnchor="text" w:horzAnchor="page" w:tblpX="1304" w:tblpY="452"/>
        <w:tblOverlap w:val="never"/>
        <w:tblW w:w="4768" w:type="pct"/>
        <w:tblLayout w:type="fixed"/>
        <w:tblLook w:val="0000" w:firstRow="0" w:lastRow="0" w:firstColumn="0" w:lastColumn="0" w:noHBand="0" w:noVBand="0"/>
      </w:tblPr>
      <w:tblGrid>
        <w:gridCol w:w="495"/>
        <w:gridCol w:w="1214"/>
        <w:gridCol w:w="887"/>
        <w:gridCol w:w="988"/>
        <w:gridCol w:w="1238"/>
        <w:gridCol w:w="618"/>
        <w:gridCol w:w="894"/>
        <w:gridCol w:w="1032"/>
        <w:gridCol w:w="1142"/>
        <w:gridCol w:w="1013"/>
        <w:gridCol w:w="519"/>
        <w:gridCol w:w="420"/>
        <w:gridCol w:w="372"/>
        <w:gridCol w:w="502"/>
        <w:gridCol w:w="747"/>
        <w:gridCol w:w="367"/>
        <w:gridCol w:w="857"/>
        <w:gridCol w:w="561"/>
        <w:gridCol w:w="236"/>
      </w:tblGrid>
      <w:tr w:rsidR="003B2E19">
        <w:trPr>
          <w:trHeight w:val="411"/>
        </w:trPr>
        <w:tc>
          <w:tcPr>
            <w:tcW w:w="17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部门（单位）代码</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部门（单位）名称</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项目编码</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项目名称</w:t>
            </w: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采购品目</w:t>
            </w:r>
          </w:p>
        </w:tc>
        <w:tc>
          <w:tcPr>
            <w:tcW w:w="902" w:type="pct"/>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申报情况</w:t>
            </w:r>
          </w:p>
        </w:tc>
        <w:tc>
          <w:tcPr>
            <w:tcW w:w="2305" w:type="pct"/>
            <w:gridSpan w:val="10"/>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资金性质</w:t>
            </w:r>
          </w:p>
        </w:tc>
        <w:tc>
          <w:tcPr>
            <w:tcW w:w="83"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2019"/>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center"/>
              <w:rPr>
                <w:rFonts w:eastAsia="宋体"/>
                <w:b/>
                <w:bCs/>
                <w:color w:val="000000"/>
                <w:sz w:val="20"/>
                <w:szCs w:val="20"/>
              </w:rPr>
            </w:pP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申请数量</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单价</w:t>
            </w:r>
            <w:r>
              <w:rPr>
                <w:rFonts w:eastAsia="宋体"/>
                <w:b/>
                <w:bCs/>
                <w:color w:val="000000"/>
                <w:kern w:val="0"/>
                <w:sz w:val="20"/>
                <w:szCs w:val="20"/>
              </w:rPr>
              <w:t>(</w:t>
            </w:r>
            <w:r>
              <w:rPr>
                <w:rFonts w:eastAsia="宋体"/>
                <w:b/>
                <w:bCs/>
                <w:color w:val="000000"/>
                <w:kern w:val="0"/>
                <w:sz w:val="20"/>
                <w:szCs w:val="20"/>
              </w:rPr>
              <w:t>元</w:t>
            </w:r>
            <w:r>
              <w:rPr>
                <w:rFonts w:eastAsia="宋体"/>
                <w:b/>
                <w:bCs/>
                <w:color w:val="000000"/>
                <w:kern w:val="0"/>
                <w:sz w:val="20"/>
                <w:szCs w:val="20"/>
              </w:rPr>
              <w:t>)</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金额</w:t>
            </w:r>
            <w:r>
              <w:rPr>
                <w:rFonts w:eastAsia="宋体"/>
                <w:b/>
                <w:bCs/>
                <w:color w:val="000000"/>
                <w:kern w:val="0"/>
                <w:sz w:val="20"/>
                <w:szCs w:val="20"/>
              </w:rPr>
              <w:t>(</w:t>
            </w:r>
            <w:r>
              <w:rPr>
                <w:rFonts w:eastAsia="宋体"/>
                <w:b/>
                <w:bCs/>
                <w:color w:val="000000"/>
                <w:kern w:val="0"/>
                <w:sz w:val="20"/>
                <w:szCs w:val="20"/>
              </w:rPr>
              <w:t>元</w:t>
            </w:r>
            <w:r>
              <w:rPr>
                <w:rFonts w:eastAsia="宋体"/>
                <w:b/>
                <w:bCs/>
                <w:color w:val="000000"/>
                <w:kern w:val="0"/>
                <w:sz w:val="20"/>
                <w:szCs w:val="20"/>
              </w:rPr>
              <w:t>)</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合计</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一般公共预算</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政府性基金预算</w:t>
            </w: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国有资本经营预算</w:t>
            </w: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财政专户管理资金</w:t>
            </w: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事业收入</w:t>
            </w: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事业单位经营收入</w:t>
            </w: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上级补助收入</w:t>
            </w: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附属单位上缴收入</w:t>
            </w: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其他收入</w:t>
            </w:r>
          </w:p>
        </w:tc>
        <w:tc>
          <w:tcPr>
            <w:tcW w:w="83" w:type="pct"/>
            <w:tcBorders>
              <w:top w:val="nil"/>
              <w:left w:val="nil"/>
              <w:bottom w:val="nil"/>
              <w:right w:val="nil"/>
            </w:tcBorders>
            <w:shd w:val="clear" w:color="auto" w:fill="FFFFFF"/>
            <w:noWrap/>
            <w:vAlign w:val="center"/>
          </w:tcPr>
          <w:p w:rsidR="003B2E19" w:rsidRDefault="003B2E19">
            <w:pPr>
              <w:jc w:val="center"/>
              <w:rPr>
                <w:rFonts w:eastAsia="宋体"/>
                <w:b/>
                <w:bCs/>
                <w:color w:val="000000"/>
                <w:sz w:val="20"/>
                <w:szCs w:val="20"/>
              </w:rPr>
            </w:pPr>
          </w:p>
        </w:tc>
      </w:tr>
      <w:tr w:rsidR="003B2E19">
        <w:trPr>
          <w:trHeight w:val="516"/>
        </w:trPr>
        <w:tc>
          <w:tcPr>
            <w:tcW w:w="175"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108001</w:t>
            </w:r>
          </w:p>
        </w:tc>
        <w:tc>
          <w:tcPr>
            <w:tcW w:w="43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鄂尔多斯市财政局</w:t>
            </w: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150600251082110000111</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公务用车运行维护费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财产保险服务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12500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车辆维修和保养服务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150600251082110000112</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公用经费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其他打印机</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办公桌</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22500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2.25</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2.25</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办公椅</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4500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0.45</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0.45</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台式计算机</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复印机</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复印纸</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216</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185</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39960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文件柜</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0.90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0.90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126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150600251083110000008</w:t>
            </w:r>
          </w:p>
        </w:tc>
        <w:tc>
          <w:tcPr>
            <w:tcW w:w="3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防范化解金融和财政风险工作经费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其他印刷服务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1768"/>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150600251083110000009</w:t>
            </w:r>
          </w:p>
        </w:tc>
        <w:tc>
          <w:tcPr>
            <w:tcW w:w="3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财政金融服务促进经济高质量发展工作经费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其他印刷服务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8.00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1768"/>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150600251083110000011</w:t>
            </w:r>
          </w:p>
        </w:tc>
        <w:tc>
          <w:tcPr>
            <w:tcW w:w="3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鄂尔多斯市政府采购平台运维及运营服务经费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其他信息技术服务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70.00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1517"/>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150600251083110000012</w:t>
            </w:r>
          </w:p>
        </w:tc>
        <w:tc>
          <w:tcPr>
            <w:tcW w:w="35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财政科研、材料印刷及精神文明建设经费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其他印刷服务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60000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30.00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150600251083110000014</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派驻纪检组工作经费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A4 </w:t>
            </w:r>
            <w:r>
              <w:rPr>
                <w:rFonts w:eastAsia="宋体"/>
                <w:color w:val="000000"/>
                <w:kern w:val="0"/>
                <w:sz w:val="20"/>
                <w:szCs w:val="20"/>
              </w:rPr>
              <w:t>彩色打印机</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4900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0.49</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0.49</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 xml:space="preserve">A4 </w:t>
            </w:r>
            <w:r>
              <w:rPr>
                <w:rFonts w:eastAsia="宋体"/>
                <w:color w:val="000000"/>
                <w:kern w:val="0"/>
                <w:sz w:val="20"/>
                <w:szCs w:val="20"/>
              </w:rPr>
              <w:t>彩色打印机</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47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文件柜</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0.50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0.50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w:t>
            </w:r>
            <w:r>
              <w:rPr>
                <w:rFonts w:eastAsia="宋体"/>
                <w:color w:val="000000"/>
                <w:kern w:val="0"/>
                <w:sz w:val="20"/>
                <w:szCs w:val="20"/>
              </w:rPr>
              <w:lastRenderedPageBreak/>
              <w:t>110000016</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 xml:space="preserve"> </w:t>
            </w:r>
            <w:r>
              <w:rPr>
                <w:rFonts w:eastAsia="宋体"/>
                <w:color w:val="000000"/>
                <w:kern w:val="0"/>
                <w:sz w:val="20"/>
                <w:szCs w:val="20"/>
              </w:rPr>
              <w:t>预算绩效管理、</w:t>
            </w:r>
            <w:r>
              <w:rPr>
                <w:rFonts w:eastAsia="宋体"/>
                <w:color w:val="000000"/>
                <w:kern w:val="0"/>
                <w:sz w:val="20"/>
                <w:szCs w:val="20"/>
              </w:rPr>
              <w:lastRenderedPageBreak/>
              <w:t>财会监督和项目评审等工作经费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lastRenderedPageBreak/>
              <w:t>评审咨询服务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2000000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2000000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200.00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200.00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763"/>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车辆加油、添加燃料服务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192</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500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9.60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预算绩效评价咨询服务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2700000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2700000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270.00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270.00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16"/>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150600251083110000017</w:t>
            </w:r>
          </w:p>
        </w:tc>
        <w:tc>
          <w:tcPr>
            <w:tcW w:w="350" w:type="pct"/>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财政信息化运行维护及档案整理费</w:t>
            </w: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其他增值电信服务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15.00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755"/>
        </w:trPr>
        <w:tc>
          <w:tcPr>
            <w:tcW w:w="175"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14"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350" w:type="pct"/>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left"/>
              <w:rPr>
                <w:rFonts w:eastAsia="宋体"/>
                <w:color w:val="000000"/>
                <w:sz w:val="20"/>
                <w:szCs w:val="20"/>
              </w:rPr>
            </w:pPr>
          </w:p>
        </w:tc>
        <w:tc>
          <w:tcPr>
            <w:tcW w:w="43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left"/>
              <w:textAlignment w:val="center"/>
              <w:rPr>
                <w:rFonts w:eastAsia="宋体"/>
                <w:color w:val="000000"/>
                <w:sz w:val="20"/>
                <w:szCs w:val="20"/>
              </w:rPr>
            </w:pPr>
            <w:r>
              <w:rPr>
                <w:rFonts w:eastAsia="宋体"/>
                <w:color w:val="000000"/>
                <w:kern w:val="0"/>
                <w:sz w:val="20"/>
                <w:szCs w:val="20"/>
              </w:rPr>
              <w:t>软件运维服务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1</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4200000</w:t>
            </w: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4200000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420.00</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color w:val="000000"/>
                <w:sz w:val="20"/>
                <w:szCs w:val="20"/>
              </w:rPr>
            </w:pPr>
            <w:r>
              <w:rPr>
                <w:rFonts w:eastAsia="宋体"/>
                <w:color w:val="000000"/>
                <w:kern w:val="0"/>
                <w:sz w:val="20"/>
                <w:szCs w:val="20"/>
              </w:rPr>
              <w:t>420.00</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color w:val="000000"/>
                <w:sz w:val="20"/>
                <w:szCs w:val="20"/>
              </w:rPr>
            </w:pPr>
          </w:p>
        </w:tc>
      </w:tr>
      <w:tr w:rsidR="003B2E19">
        <w:trPr>
          <w:trHeight w:val="503"/>
        </w:trPr>
        <w:tc>
          <w:tcPr>
            <w:tcW w:w="1708" w:type="pct"/>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center"/>
              <w:textAlignment w:val="center"/>
              <w:rPr>
                <w:rFonts w:eastAsia="宋体"/>
                <w:b/>
                <w:bCs/>
                <w:color w:val="000000"/>
                <w:sz w:val="20"/>
                <w:szCs w:val="20"/>
              </w:rPr>
            </w:pPr>
            <w:r>
              <w:rPr>
                <w:rFonts w:eastAsia="宋体"/>
                <w:b/>
                <w:bCs/>
                <w:color w:val="000000"/>
                <w:kern w:val="0"/>
                <w:sz w:val="20"/>
                <w:szCs w:val="20"/>
              </w:rPr>
              <w:t>合</w:t>
            </w:r>
            <w:r>
              <w:rPr>
                <w:rFonts w:eastAsia="宋体"/>
                <w:b/>
                <w:bCs/>
                <w:color w:val="000000"/>
                <w:kern w:val="0"/>
                <w:sz w:val="20"/>
                <w:szCs w:val="20"/>
              </w:rPr>
              <w:t xml:space="preserve">  </w:t>
            </w:r>
            <w:r>
              <w:rPr>
                <w:rFonts w:eastAsia="宋体"/>
                <w:b/>
                <w:bCs/>
                <w:color w:val="000000"/>
                <w:kern w:val="0"/>
                <w:sz w:val="20"/>
                <w:szCs w:val="20"/>
              </w:rPr>
              <w:t>计</w:t>
            </w:r>
          </w:p>
        </w:tc>
        <w:tc>
          <w:tcPr>
            <w:tcW w:w="21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480</w:t>
            </w:r>
          </w:p>
        </w:tc>
        <w:tc>
          <w:tcPr>
            <w:tcW w:w="3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3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10556860</w:t>
            </w:r>
          </w:p>
        </w:tc>
        <w:tc>
          <w:tcPr>
            <w:tcW w:w="40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1,055.69</w:t>
            </w:r>
          </w:p>
        </w:tc>
        <w:tc>
          <w:tcPr>
            <w:tcW w:w="3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F70C3E">
            <w:pPr>
              <w:widowControl/>
              <w:jc w:val="right"/>
              <w:textAlignment w:val="center"/>
              <w:rPr>
                <w:rFonts w:eastAsia="宋体"/>
                <w:b/>
                <w:bCs/>
                <w:color w:val="000000"/>
                <w:sz w:val="20"/>
                <w:szCs w:val="20"/>
              </w:rPr>
            </w:pPr>
            <w:r>
              <w:rPr>
                <w:rFonts w:eastAsia="宋体"/>
                <w:b/>
                <w:bCs/>
                <w:color w:val="000000"/>
                <w:kern w:val="0"/>
                <w:sz w:val="20"/>
                <w:szCs w:val="20"/>
              </w:rPr>
              <w:t>1,055.69</w:t>
            </w:r>
          </w:p>
        </w:tc>
        <w:tc>
          <w:tcPr>
            <w:tcW w:w="18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4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3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78"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26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30"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304"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195"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3B2E19" w:rsidRDefault="003B2E19">
            <w:pPr>
              <w:jc w:val="right"/>
              <w:rPr>
                <w:rFonts w:eastAsia="宋体"/>
                <w:b/>
                <w:bCs/>
                <w:color w:val="000000"/>
                <w:sz w:val="20"/>
                <w:szCs w:val="20"/>
              </w:rPr>
            </w:pPr>
          </w:p>
        </w:tc>
        <w:tc>
          <w:tcPr>
            <w:tcW w:w="83" w:type="pct"/>
            <w:tcBorders>
              <w:top w:val="nil"/>
              <w:left w:val="nil"/>
              <w:bottom w:val="nil"/>
              <w:right w:val="nil"/>
            </w:tcBorders>
            <w:shd w:val="clear" w:color="auto" w:fill="FFFFFF"/>
            <w:noWrap/>
            <w:vAlign w:val="center"/>
          </w:tcPr>
          <w:p w:rsidR="003B2E19" w:rsidRDefault="003B2E19">
            <w:pPr>
              <w:jc w:val="left"/>
              <w:rPr>
                <w:rFonts w:eastAsia="宋体"/>
                <w:b/>
                <w:bCs/>
                <w:color w:val="000000"/>
                <w:sz w:val="20"/>
                <w:szCs w:val="20"/>
              </w:rPr>
            </w:pPr>
          </w:p>
        </w:tc>
      </w:tr>
    </w:tbl>
    <w:p w:rsidR="003B2E19" w:rsidRDefault="003B2E19">
      <w:pPr>
        <w:spacing w:after="120" w:line="360" w:lineRule="auto"/>
        <w:rPr>
          <w:rFonts w:eastAsia="仿宋_GB2312"/>
          <w:sz w:val="30"/>
          <w:szCs w:val="30"/>
        </w:rPr>
        <w:sectPr w:rsidR="003B2E19">
          <w:pgSz w:w="16840" w:h="11910" w:orient="landscape"/>
          <w:pgMar w:top="1080" w:right="1134" w:bottom="1080" w:left="1134" w:header="720" w:footer="720" w:gutter="0"/>
          <w:pgNumType w:fmt="numberInDash"/>
          <w:cols w:space="720"/>
          <w:docGrid w:linePitch="286"/>
        </w:sectPr>
      </w:pPr>
    </w:p>
    <w:p w:rsidR="003B2E19" w:rsidRDefault="003B2E19"/>
    <w:sectPr w:rsidR="003B2E19" w:rsidSect="003B2E1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D5C" w:rsidRDefault="00573D5C">
      <w:r>
        <w:separator/>
      </w:r>
    </w:p>
  </w:endnote>
  <w:endnote w:type="continuationSeparator" w:id="0">
    <w:p w:rsidR="00573D5C" w:rsidRDefault="0057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19" w:rsidRDefault="00573D5C">
    <w:pPr>
      <w:pStyle w:val="a5"/>
      <w:jc w:val="center"/>
    </w:pPr>
    <w:r>
      <w:pict>
        <v:shapetype id="_x0000_t202" coordsize="21600,21600" o:spt="202" path="m,l,21600r21600,l21600,xe">
          <v:stroke joinstyle="miter"/>
          <v:path gradientshapeok="t" o:connecttype="rect"/>
        </v:shapetype>
        <v:shape id="文本框 1025" o:spid="_x0000_s2049" type="#_x0000_t202" style="position:absolute;left:0;text-align:left;margin-left:204.8pt;margin-top:1.4pt;width:62.65pt;height:27.7pt;z-index:251658752;mso-position-horizontal-relative:margin" filled="f" stroked="f">
          <v:fill o:detectmouseclick="t"/>
          <v:textbox inset="0,0,0,0">
            <w:txbxContent>
              <w:p w:rsidR="003B2E19" w:rsidRDefault="003B2E19">
                <w:pPr>
                  <w:pStyle w:val="a5"/>
                  <w:rPr>
                    <w:sz w:val="24"/>
                    <w:szCs w:val="24"/>
                  </w:rPr>
                </w:pPr>
                <w:r>
                  <w:rPr>
                    <w:sz w:val="24"/>
                    <w:szCs w:val="24"/>
                  </w:rPr>
                  <w:fldChar w:fldCharType="begin"/>
                </w:r>
                <w:r w:rsidR="00F70C3E">
                  <w:rPr>
                    <w:sz w:val="24"/>
                    <w:szCs w:val="24"/>
                  </w:rPr>
                  <w:instrText xml:space="preserve"> PAGE  \* MERGEFORMAT </w:instrText>
                </w:r>
                <w:r>
                  <w:rPr>
                    <w:sz w:val="24"/>
                    <w:szCs w:val="24"/>
                  </w:rPr>
                  <w:fldChar w:fldCharType="separate"/>
                </w:r>
                <w:r w:rsidR="00227FDE">
                  <w:rPr>
                    <w:noProof/>
                    <w:sz w:val="24"/>
                    <w:szCs w:val="24"/>
                  </w:rPr>
                  <w:t>- 5 -</w:t>
                </w:r>
                <w:r>
                  <w:rPr>
                    <w:sz w:val="24"/>
                    <w:szCs w:val="24"/>
                  </w:rPr>
                  <w:fldChar w:fldCharType="end"/>
                </w:r>
              </w:p>
            </w:txbxContent>
          </v:textbox>
          <w10:wrap anchorx="margin"/>
        </v:shape>
      </w:pict>
    </w:r>
  </w:p>
  <w:p w:rsidR="003B2E19" w:rsidRDefault="003B2E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19" w:rsidRDefault="00573D5C">
    <w:pPr>
      <w:pStyle w:val="a5"/>
      <w:jc w:val="center"/>
    </w:pPr>
    <w:r>
      <w:pict>
        <v:shapetype id="_x0000_t202" coordsize="21600,21600" o:spt="202" path="m,l,21600r21600,l21600,xe">
          <v:stroke joinstyle="miter"/>
          <v:path gradientshapeok="t" o:connecttype="rect"/>
        </v:shapetype>
        <v:shape id="文本框 3" o:spid="_x0000_s2050" type="#_x0000_t202" style="position:absolute;left:0;text-align:left;margin-left:0;margin-top:0;width:62.65pt;height:27.7pt;z-index:251656704;mso-position-horizontal:center;mso-position-horizontal-relative:margin" filled="f" stroked="f">
          <v:fill o:detectmouseclick="t"/>
          <v:textbox inset="0,0,0,0">
            <w:txbxContent>
              <w:p w:rsidR="003B2E19" w:rsidRDefault="003B2E19">
                <w:pPr>
                  <w:pStyle w:val="a5"/>
                  <w:rPr>
                    <w:sz w:val="24"/>
                    <w:szCs w:val="24"/>
                  </w:rPr>
                </w:pPr>
                <w:r>
                  <w:rPr>
                    <w:sz w:val="24"/>
                    <w:szCs w:val="24"/>
                  </w:rPr>
                  <w:fldChar w:fldCharType="begin"/>
                </w:r>
                <w:r w:rsidR="00F70C3E">
                  <w:rPr>
                    <w:sz w:val="24"/>
                    <w:szCs w:val="24"/>
                  </w:rPr>
                  <w:instrText xml:space="preserve"> PAGE  \* MERGEFORMAT </w:instrText>
                </w:r>
                <w:r>
                  <w:rPr>
                    <w:sz w:val="24"/>
                    <w:szCs w:val="24"/>
                  </w:rPr>
                  <w:fldChar w:fldCharType="separate"/>
                </w:r>
                <w:r w:rsidR="00227FDE">
                  <w:rPr>
                    <w:noProof/>
                    <w:sz w:val="24"/>
                    <w:szCs w:val="24"/>
                  </w:rPr>
                  <w:t>- 30 -</w:t>
                </w:r>
                <w:r>
                  <w:rPr>
                    <w:sz w:val="24"/>
                    <w:szCs w:val="24"/>
                  </w:rPr>
                  <w:fldChar w:fldCharType="end"/>
                </w:r>
              </w:p>
            </w:txbxContent>
          </v:textbox>
          <w10:wrap anchorx="margin"/>
        </v:shape>
      </w:pict>
    </w:r>
  </w:p>
  <w:p w:rsidR="003B2E19" w:rsidRDefault="003B2E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19" w:rsidRDefault="00573D5C">
    <w:pPr>
      <w:pStyle w:val="a5"/>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62.65pt;height:27.7pt;z-index:251657728;mso-position-horizontal:center;mso-position-horizontal-relative:margin" filled="f" stroked="f">
          <v:fill o:detectmouseclick="t"/>
          <v:textbox inset="0,0,0,0">
            <w:txbxContent>
              <w:p w:rsidR="003B2E19" w:rsidRDefault="003B2E19">
                <w:pPr>
                  <w:pStyle w:val="a5"/>
                  <w:rPr>
                    <w:sz w:val="24"/>
                    <w:szCs w:val="24"/>
                  </w:rPr>
                </w:pPr>
                <w:r>
                  <w:rPr>
                    <w:sz w:val="24"/>
                    <w:szCs w:val="24"/>
                  </w:rPr>
                  <w:fldChar w:fldCharType="begin"/>
                </w:r>
                <w:r w:rsidR="00F70C3E">
                  <w:rPr>
                    <w:sz w:val="24"/>
                    <w:szCs w:val="24"/>
                  </w:rPr>
                  <w:instrText xml:space="preserve"> PAGE  \* MERGEFORMAT </w:instrText>
                </w:r>
                <w:r>
                  <w:rPr>
                    <w:sz w:val="24"/>
                    <w:szCs w:val="24"/>
                  </w:rPr>
                  <w:fldChar w:fldCharType="separate"/>
                </w:r>
                <w:r w:rsidR="00227FDE">
                  <w:rPr>
                    <w:noProof/>
                    <w:sz w:val="24"/>
                    <w:szCs w:val="24"/>
                  </w:rPr>
                  <w:t>63</w:t>
                </w:r>
                <w:r>
                  <w:rPr>
                    <w:sz w:val="24"/>
                    <w:szCs w:val="24"/>
                  </w:rPr>
                  <w:fldChar w:fldCharType="end"/>
                </w:r>
              </w:p>
            </w:txbxContent>
          </v:textbox>
          <w10:wrap anchorx="margin"/>
        </v:shape>
      </w:pict>
    </w:r>
  </w:p>
  <w:p w:rsidR="003B2E19" w:rsidRDefault="003B2E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D5C" w:rsidRDefault="00573D5C">
      <w:r>
        <w:separator/>
      </w:r>
    </w:p>
  </w:footnote>
  <w:footnote w:type="continuationSeparator" w:id="0">
    <w:p w:rsidR="00573D5C" w:rsidRDefault="00573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E19" w:rsidRDefault="003B2E19">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E11E36"/>
    <w:multiLevelType w:val="singleLevel"/>
    <w:tmpl w:val="8EE11E36"/>
    <w:lvl w:ilvl="0">
      <w:start w:val="1"/>
      <w:numFmt w:val="decimal"/>
      <w:suff w:val="space"/>
      <w:lvlText w:val="%1."/>
      <w:lvlJc w:val="left"/>
    </w:lvl>
  </w:abstractNum>
  <w:abstractNum w:abstractNumId="1">
    <w:nsid w:val="F2FFE436"/>
    <w:multiLevelType w:val="singleLevel"/>
    <w:tmpl w:val="F2FFE436"/>
    <w:lvl w:ilvl="0">
      <w:start w:val="1"/>
      <w:numFmt w:val="decimal"/>
      <w:suff w:val="nothing"/>
      <w:lvlText w:val="%1．"/>
      <w:lvlJc w:val="left"/>
    </w:lvl>
  </w:abstractNum>
  <w:abstractNum w:abstractNumId="2">
    <w:nsid w:val="0000000A"/>
    <w:multiLevelType w:val="singleLevel"/>
    <w:tmpl w:val="0000000A"/>
    <w:lvl w:ilvl="0">
      <w:start w:val="1"/>
      <w:numFmt w:val="chineseCounting"/>
      <w:suff w:val="nothing"/>
      <w:lvlText w:val="%1、"/>
      <w:lvlJc w:val="left"/>
      <w:rPr>
        <w:rFonts w:hint="eastAsia"/>
      </w:rPr>
    </w:lvl>
  </w:abstractNum>
  <w:abstractNum w:abstractNumId="3">
    <w:nsid w:val="19CAE1A9"/>
    <w:multiLevelType w:val="singleLevel"/>
    <w:tmpl w:val="19CAE1A9"/>
    <w:lvl w:ilvl="0">
      <w:start w:val="1"/>
      <w:numFmt w:val="decimal"/>
      <w:suff w:val="nothing"/>
      <w:lvlText w:val="%1．"/>
      <w:lvlJc w:val="left"/>
      <w:rPr>
        <w:rFonts w:hint="default"/>
        <w:sz w:val="32"/>
        <w:szCs w:val="32"/>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227FDE"/>
    <w:rsid w:val="003B2E19"/>
    <w:rsid w:val="00573D5C"/>
    <w:rsid w:val="008C56BC"/>
    <w:rsid w:val="00E63EE5"/>
    <w:rsid w:val="00F70C3E"/>
    <w:rsid w:val="03455A42"/>
    <w:rsid w:val="063552E0"/>
    <w:rsid w:val="177766C8"/>
    <w:rsid w:val="2FFD24A2"/>
    <w:rsid w:val="441379FE"/>
    <w:rsid w:val="47B7390A"/>
    <w:rsid w:val="4E7E0463"/>
    <w:rsid w:val="719B2495"/>
    <w:rsid w:val="73E704CD"/>
    <w:rsid w:val="79B3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56F21A09-BBDE-482F-B104-05283117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3B2E19"/>
    <w:pPr>
      <w:widowControl w:val="0"/>
      <w:jc w:val="both"/>
    </w:pPr>
    <w:rPr>
      <w:rFonts w:eastAsia="Courier New"/>
      <w:kern w:val="2"/>
      <w:sz w:val="21"/>
      <w:szCs w:val="21"/>
    </w:rPr>
  </w:style>
  <w:style w:type="paragraph" w:styleId="20">
    <w:name w:val="heading 2"/>
    <w:basedOn w:val="a"/>
    <w:next w:val="a"/>
    <w:qFormat/>
    <w:rsid w:val="003B2E19"/>
    <w:pPr>
      <w:keepNext/>
      <w:keepLines/>
      <w:adjustRightInd w:val="0"/>
      <w:snapToGrid w:val="0"/>
      <w:spacing w:before="260" w:after="260" w:line="416" w:lineRule="auto"/>
      <w:ind w:firstLineChars="200" w:firstLine="600"/>
      <w:outlineLvl w:val="1"/>
    </w:pPr>
    <w:rPr>
      <w:rFonts w:ascii="Arial" w:eastAsia="Symbol"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rsid w:val="003B2E19"/>
    <w:pPr>
      <w:ind w:firstLine="420"/>
    </w:pPr>
  </w:style>
  <w:style w:type="paragraph" w:styleId="a3">
    <w:name w:val="Body Text Indent"/>
    <w:basedOn w:val="a"/>
    <w:rsid w:val="003B2E19"/>
    <w:pPr>
      <w:spacing w:after="120"/>
      <w:ind w:leftChars="200" w:left="420"/>
      <w:jc w:val="left"/>
    </w:pPr>
    <w:rPr>
      <w:rFonts w:ascii="宋体" w:eastAsia="宋体" w:hAnsi="宋体" w:hint="eastAsia"/>
      <w:kern w:val="0"/>
      <w:sz w:val="24"/>
      <w:szCs w:val="24"/>
    </w:rPr>
  </w:style>
  <w:style w:type="paragraph" w:styleId="a4">
    <w:name w:val="Body Text"/>
    <w:basedOn w:val="a"/>
    <w:rsid w:val="003B2E19"/>
    <w:pPr>
      <w:spacing w:after="120"/>
    </w:pPr>
  </w:style>
  <w:style w:type="paragraph" w:styleId="a5">
    <w:name w:val="footer"/>
    <w:basedOn w:val="a"/>
    <w:rsid w:val="003B2E19"/>
    <w:pPr>
      <w:tabs>
        <w:tab w:val="center" w:pos="4153"/>
        <w:tab w:val="right" w:pos="8306"/>
      </w:tabs>
      <w:snapToGrid w:val="0"/>
      <w:jc w:val="left"/>
    </w:pPr>
    <w:rPr>
      <w:rFonts w:ascii="Calibri" w:eastAsia="宋体" w:hAnsi="Calibri"/>
      <w:sz w:val="18"/>
      <w:szCs w:val="18"/>
    </w:rPr>
  </w:style>
  <w:style w:type="paragraph" w:customStyle="1" w:styleId="TableParagraph">
    <w:name w:val="Table Paragraph"/>
    <w:basedOn w:val="a"/>
    <w:rsid w:val="003B2E19"/>
    <w:pPr>
      <w:autoSpaceDE w:val="0"/>
      <w:autoSpaceDN w:val="0"/>
      <w:jc w:val="left"/>
    </w:pPr>
    <w:rPr>
      <w:rFonts w:ascii="宋体" w:eastAsia="宋体" w:hAnsi="宋体" w:cs="宋体"/>
      <w:kern w:val="0"/>
      <w:sz w:val="22"/>
      <w:szCs w:val="22"/>
      <w:lang w:eastAsia="en-US"/>
    </w:rPr>
  </w:style>
  <w:style w:type="paragraph" w:styleId="a6">
    <w:name w:val="header"/>
    <w:basedOn w:val="a"/>
    <w:link w:val="Char"/>
    <w:rsid w:val="00F70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F70C3E"/>
    <w:rPr>
      <w:rFonts w:eastAsia="Courier New"/>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5527</Words>
  <Characters>31508</Characters>
  <Application>Microsoft Office Word</Application>
  <DocSecurity>0</DocSecurity>
  <PresentationFormat/>
  <Lines>262</Lines>
  <Paragraphs>73</Paragraphs>
  <Slides>0</Slides>
  <Notes>0</Notes>
  <HiddenSlides>0</HiddenSlides>
  <MMClips>0</MMClips>
  <ScaleCrop>false</ScaleCrop>
  <Company>china</Company>
  <LinksUpToDate>false</LinksUpToDate>
  <CharactersWithSpaces>36962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XX年度XX部门（单位）预算公开</dc:title>
  <dc:creator>greatwall</dc:creator>
  <cp:lastModifiedBy>czj</cp:lastModifiedBy>
  <cp:revision>5</cp:revision>
  <cp:lastPrinted>2025-02-20T08:05:00Z</cp:lastPrinted>
  <dcterms:created xsi:type="dcterms:W3CDTF">2025-02-27T03:30:00Z</dcterms:created>
  <dcterms:modified xsi:type="dcterms:W3CDTF">2025-03-04T07:39:00Z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503107B18C2E430DB3766C7A639D9601</vt:lpwstr>
  </property>
</Properties>
</file>