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D" w:rsidRDefault="00950134">
      <w:pPr>
        <w:spacing w:line="360" w:lineRule="auto"/>
        <w:jc w:val="center"/>
        <w:rPr>
          <w:rFonts w:ascii="宋体" w:eastAsia="宋体" w:hAnsi="宋体" w:cs="宋体"/>
          <w:color w:val="1F61BA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1F61BA"/>
          <w:sz w:val="44"/>
          <w:szCs w:val="44"/>
          <w:shd w:val="clear" w:color="auto" w:fill="FFFFFF"/>
        </w:rPr>
        <w:t>鄂尔多斯市财政局</w:t>
      </w:r>
      <w:r>
        <w:rPr>
          <w:rFonts w:ascii="宋体" w:eastAsia="宋体" w:hAnsi="宋体" w:cs="宋体" w:hint="eastAsia"/>
          <w:color w:val="1F61BA"/>
          <w:sz w:val="44"/>
          <w:szCs w:val="44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1F61BA"/>
          <w:sz w:val="44"/>
          <w:szCs w:val="4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1F61BA"/>
          <w:sz w:val="44"/>
          <w:szCs w:val="44"/>
          <w:shd w:val="clear" w:color="auto" w:fill="FFFFFF"/>
        </w:rPr>
        <w:t>年政府信息公开</w:t>
      </w:r>
    </w:p>
    <w:p w:rsidR="0009105D" w:rsidRDefault="00950134">
      <w:pPr>
        <w:spacing w:line="360" w:lineRule="auto"/>
        <w:jc w:val="center"/>
        <w:rPr>
          <w:rFonts w:ascii="微软雅黑" w:eastAsia="微软雅黑" w:hAnsi="微软雅黑" w:cs="微软雅黑"/>
          <w:color w:val="1F61BA"/>
          <w:sz w:val="33"/>
          <w:szCs w:val="33"/>
          <w:shd w:val="clear" w:color="auto" w:fill="FFFFFF"/>
        </w:rPr>
      </w:pPr>
      <w:r>
        <w:rPr>
          <w:rFonts w:ascii="宋体" w:eastAsia="宋体" w:hAnsi="宋体" w:cs="宋体" w:hint="eastAsia"/>
          <w:color w:val="1F61BA"/>
          <w:sz w:val="44"/>
          <w:szCs w:val="44"/>
          <w:shd w:val="clear" w:color="auto" w:fill="FFFFFF"/>
        </w:rPr>
        <w:t>工作年度报告</w:t>
      </w:r>
    </w:p>
    <w:p w:rsidR="0009105D" w:rsidRDefault="0095013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</w:rPr>
      </w:pPr>
      <w:r>
        <w:rPr>
          <w:rFonts w:ascii="宋体" w:eastAsia="宋体" w:hAnsi="宋体" w:cs="宋体" w:hint="eastAsia"/>
          <w:color w:val="121212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　根据《中华人民共和国政府信息公开条例》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国务院令第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711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规定，以及《国务院办公厅政府信息与政务公开办公室关于印发〈中华人民共和国政府信息公开工作年度报告格式〉的通知》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国办公开办函〔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要求，现将市财政局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年政府信息公开工作报告如下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本报告中所列数据的统计期限为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日。如对本年度报告有疑问，请与鄂尔多斯市财政局联系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电话：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0477-8581609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。</w:t>
      </w:r>
    </w:p>
    <w:p w:rsidR="0009105D" w:rsidRDefault="0095013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黑体" w:hint="eastAsia"/>
          <w:color w:val="121212"/>
          <w:sz w:val="32"/>
          <w:szCs w:val="32"/>
          <w:shd w:val="clear" w:color="auto" w:fill="FFFFFF"/>
        </w:rPr>
        <w:t xml:space="preserve">　一、总体情况</w:t>
      </w:r>
      <w:r>
        <w:rPr>
          <w:rFonts w:ascii="黑体" w:eastAsia="黑体" w:hAnsi="黑体" w:cs="黑体" w:hint="eastAsia"/>
          <w:color w:val="121212"/>
          <w:sz w:val="32"/>
          <w:szCs w:val="32"/>
          <w:shd w:val="clear" w:color="auto" w:fill="FFFFFF"/>
        </w:rPr>
        <w:t> </w:t>
      </w:r>
    </w:p>
    <w:p w:rsidR="0009105D" w:rsidRDefault="0095013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年，市财政局将《</w:t>
      </w:r>
      <w:r w:rsidR="0053448C"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中华人民共和国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政府信息公开条例》的要求融入日常工作，积极拓展公开渠道，除依托传统官方网站，还充分运用政务新媒体和政务服务大厅公开栏等，多维度发布信息。在落实政务公开内容时，秉持认真负责的态度，仔细核对每一条信息，确保准确全面公开。面对公众的关切，及时组织专业力量进行解答，主动适应新时代变化，对财政信息从预算编制到决算的全过程，依法依规、有条不紊地公开，以立足财政职能，切实履行好各项工作职责，现将有关情况报告如下：</w:t>
      </w:r>
    </w:p>
    <w:p w:rsidR="0009105D" w:rsidRDefault="0009105D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:rsidR="0009105D" w:rsidRDefault="0009105D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p w:rsidR="0009105D" w:rsidRDefault="0095013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lastRenderedPageBreak/>
        <w:t xml:space="preserve">　</w:t>
      </w:r>
      <w:r>
        <w:rPr>
          <w:rFonts w:ascii="楷体" w:eastAsia="楷体" w:hAnsi="楷体" w:cs="楷体" w:hint="eastAsia"/>
          <w:color w:val="121212"/>
          <w:sz w:val="32"/>
          <w:szCs w:val="32"/>
          <w:shd w:val="clear" w:color="auto" w:fill="FFFFFF"/>
        </w:rPr>
        <w:t xml:space="preserve">　</w:t>
      </w:r>
      <w:r>
        <w:rPr>
          <w:rFonts w:ascii="楷体" w:eastAsia="楷体" w:hAnsi="楷体" w:cs="楷体" w:hint="eastAsia"/>
          <w:color w:val="121212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楷体" w:hint="eastAsia"/>
          <w:color w:val="121212"/>
          <w:sz w:val="32"/>
          <w:szCs w:val="32"/>
          <w:shd w:val="clear" w:color="auto" w:fill="FFFFFF"/>
        </w:rPr>
        <w:t>一</w:t>
      </w:r>
      <w:r>
        <w:rPr>
          <w:rFonts w:ascii="楷体" w:eastAsia="楷体" w:hAnsi="楷体" w:cs="楷体" w:hint="eastAsia"/>
          <w:color w:val="121212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楷体" w:hint="eastAsia"/>
          <w:color w:val="121212"/>
          <w:sz w:val="32"/>
          <w:szCs w:val="32"/>
          <w:shd w:val="clear" w:color="auto" w:fill="FFFFFF"/>
        </w:rPr>
        <w:t>主动公开情况</w:t>
      </w:r>
    </w:p>
    <w:p w:rsidR="0009105D" w:rsidRDefault="00950134" w:rsidP="0053448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年，市财政局秉持以人民为中心的理念，高度重视政务公开工作，严格遵循相关规定，全方位、多维度推进信息公开。通过细化各领域公开举措，切实保障公众知情权与监督权。</w:t>
      </w:r>
    </w:p>
    <w:p w:rsidR="0009105D" w:rsidRDefault="00950134" w:rsidP="0053448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一是预算决算公开。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年市财政局严格依循政务公开相关规定，在门户网站设置政府信息公开专栏，坚持及时性、准确性和真实性原则，及时、规范发布鄂尔多斯市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年政府财政预算、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年一般公共预算支出“三公”经费预算、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年度政府决算公开、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年度一般公共预算财政拨款“三公”经费支出决算，将政府预算草案、决算报告细化至“项”级科目，除涉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密内容，在官网显著位置公开，附带图表和文字解读，清晰展示收支增减变化和重点项目资金安排，方便公众监督资金流向。</w:t>
      </w:r>
    </w:p>
    <w:p w:rsidR="0009105D" w:rsidRDefault="00950134" w:rsidP="0053448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二是政府采购公开。规范采购流程信息披露，采购意向提前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日在门户网站及新媒体平台公示，涵盖采购项目、预算金额等。中标结果同样在多渠道公告，包括中标供应商和成交价格，全过程接受社会审视，促使采购质疑投诉率显著降低。同时，将政府采购相关的行政审批、行政处罚、行政裁决、其他权力流程图等内容一并公开。</w:t>
      </w:r>
    </w:p>
    <w:p w:rsidR="0009105D" w:rsidRDefault="00950134" w:rsidP="0053448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三是民生资金公开。聚焦社保、医疗救助等领域，按季度通过多渠道公开资金发放详情，如城乡居民养老金发放人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lastRenderedPageBreak/>
        <w:t>数、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金额，医疗救助报销人次及费用，保障民众知晓“救命钱”“养老钱”去向。市财政局还及时修订政府信息公开指南，保障信息公开严肃性、有效性，助力民生资金信息透明化。</w:t>
      </w:r>
    </w:p>
    <w:p w:rsidR="0009105D" w:rsidRDefault="00950134" w:rsidP="0053448C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四是财税政策解读。新出台税收优惠、财政补贴政策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周内，综合运用文字、图片、视频等形式，通过门户网站、新媒体等多种渠道发布图文、视频解读，利用线上和线下等方式进行全面解读，确保政策及时准确传达给公众。此外，准时报送政府信息公开年报，全年在门户网站主动公开各类信息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1000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余条，全方位推动财税政策有效落实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。</w:t>
      </w:r>
    </w:p>
    <w:p w:rsidR="0009105D" w:rsidRDefault="00950134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　</w:t>
      </w:r>
      <w:r>
        <w:rPr>
          <w:rFonts w:ascii="楷体" w:eastAsia="楷体" w:hAnsi="楷体" w:cs="楷体" w:hint="eastAsia"/>
          <w:color w:val="121212"/>
          <w:sz w:val="32"/>
          <w:szCs w:val="32"/>
          <w:shd w:val="clear" w:color="auto" w:fill="FFFFFF"/>
        </w:rPr>
        <w:t xml:space="preserve">　（二）依申请公开情况</w:t>
      </w:r>
    </w:p>
    <w:p w:rsidR="0009105D" w:rsidRDefault="00950134" w:rsidP="0053448C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严格执行新修订的《中华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人民共和国政府信息公开条例》，健全完善政府信息公开申请登记、审核、办理、答复、归档的工作制度，明确工作程序，进一步规范依申请公开案件办理工作。全年收到信息公开申请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18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件，均在法定期限内予以了答复，无行政复议和行政诉讼事项。</w:t>
      </w:r>
    </w:p>
    <w:p w:rsidR="0009105D" w:rsidRDefault="00950134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121212"/>
          <w:kern w:val="0"/>
          <w:sz w:val="32"/>
          <w:szCs w:val="32"/>
          <w:shd w:val="clear" w:color="auto" w:fill="FFFFFF"/>
          <w:lang/>
        </w:rPr>
        <w:t>（三）政府信息管理情况</w:t>
      </w:r>
    </w:p>
    <w:p w:rsidR="0009105D" w:rsidRDefault="00950134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一是强化组织领导架构。市财政局对政务公开工作予以高度重视，组建了由局主要负责人担任组长，各分管领导及科室负责人为成员的政务公开工作领导小组。明确各成员职责分工，确保每项工作专人负责、责任到岗，各成员依分工发挥职能，保障工作有序推进。领导小组强化对政务公开工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lastRenderedPageBreak/>
        <w:t>作的全面统筹与精准谋划，定期督促、检查，通过上下联动，推动政务公开工作朝着规范化、制度化方向稳健发展。</w:t>
      </w:r>
    </w:p>
    <w:p w:rsidR="0009105D" w:rsidRDefault="00950134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二是健全制度规范体系。秉持“公开是原则，不公开是例外”“谁主办、谁负责，先审查、后公开”的原则，市财政局制定涵盖信息审核、发布流程、保密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审查等关键环节的一系列政务公开制度，保障财政信息及时公开。严格规范依申请公开各环节，从申请接收、登记到办理、答复，明确时效与标准，确保依申请公开工作依规开展。同时主动公开鄂尔多斯市财政局政府信息公开指南、权力清单和责任清单（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年本）、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年度行政审批、行政处罚、行政裁决、其他权力流程图等内容，并按时报送政府信息公开年报。</w:t>
      </w:r>
    </w:p>
    <w:p w:rsidR="0009105D" w:rsidRDefault="00950134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三是提升信息管理质效。为提升政府信息公开质量与效率，市财政局强化局门户网站与政务新媒体的日常管理及常态化监管，构建完善的政府信息审查发布机制。积极推进信息资源整合，确保各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类政策法规、规划计划、财政预算决算等重要信息及时、主动向社会公开，严格执行信息发布保密审查制度，杜绝公开信息涉及国家秘密、商业秘密和个人隐私，定期开展自查清理，保障公开信息及时、全面、准确、有效。</w:t>
      </w:r>
    </w:p>
    <w:p w:rsidR="0009105D" w:rsidRDefault="00950134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121212"/>
          <w:sz w:val="32"/>
          <w:szCs w:val="32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color w:val="121212"/>
          <w:sz w:val="32"/>
          <w:szCs w:val="32"/>
          <w:shd w:val="clear" w:color="auto" w:fill="FFFFFF"/>
        </w:rPr>
        <w:t>（四）政府信息公开平台建设情况</w:t>
      </w:r>
    </w:p>
    <w:p w:rsidR="0009105D" w:rsidRDefault="00950134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鄂尔多斯市财政局在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年持续优化门户网站建设，完成了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IPv6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的升级，同时实现了无障碍与适老化改造，为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lastRenderedPageBreak/>
        <w:t>残障人士及老年群体提供了更便捷的服务。网站还进一步丰富了栏目设置，根据用户需求进行精准内容推送，大大增强了信息获取的便捷性与准确性。此外，政务新媒体在政策宣导方面发挥了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重要作用，通过创新宣传形式和内容，其关注度与阅读量显著增长，有效拓宽了政策传播的广度与深度，切实增强了政府服务人民的能力与效率，让更多民众及时了解财政政策和工作动态。</w:t>
      </w:r>
    </w:p>
    <w:p w:rsidR="0009105D" w:rsidRDefault="00950134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121212"/>
          <w:sz w:val="32"/>
          <w:szCs w:val="32"/>
          <w:shd w:val="clear" w:color="auto" w:fill="FFFFFF"/>
        </w:rPr>
        <w:t>（五）监督保障情况</w:t>
      </w:r>
    </w:p>
    <w:p w:rsidR="0009105D" w:rsidRDefault="00950134">
      <w:pPr>
        <w:pStyle w:val="a5"/>
        <w:widowControl/>
        <w:shd w:val="clear" w:color="auto" w:fill="FFFFFF"/>
        <w:snapToGrid w:val="0"/>
        <w:spacing w:beforeAutospacing="0" w:afterAutospacing="0" w:line="360" w:lineRule="auto"/>
        <w:jc w:val="both"/>
        <w:rPr>
          <w:rFonts w:ascii="黑体" w:eastAsia="黑体" w:hAnsi="黑体" w:cs="黑体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鄂尔多斯市财政局在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建立并严格执行信息公开审核制度，明确各科室在信息公开审核中的职责，从源头上把关政府信息公开的质量。同时，明确了政府网站、政务新媒体的管理机构和人员，确保责任到人。此外，持续加强工作人员业务培训，通过组织内部培训、参加外部研讨会等方式，提高工作人员依法公开意识和业务能力，确保政府信息公开工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作的规范化、标准化实施，为财政信息公开工作的高质量开展提供了有力保障。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160"/>
      </w:tblGrid>
      <w:tr w:rsidR="0009105D">
        <w:trPr>
          <w:tblCellSpacing w:w="0" w:type="dxa"/>
        </w:trPr>
        <w:tc>
          <w:tcPr>
            <w:tcW w:w="8160" w:type="dxa"/>
            <w:shd w:val="clear" w:color="auto" w:fill="FFFFFF"/>
            <w:vAlign w:val="center"/>
          </w:tcPr>
          <w:p w:rsidR="0009105D" w:rsidRDefault="00950134">
            <w:pPr>
              <w:widowControl/>
              <w:spacing w:after="240" w:line="432" w:lineRule="atLeast"/>
              <w:rPr>
                <w:rFonts w:ascii="黑体" w:eastAsia="黑体" w:hAnsi="黑体" w:cs="黑体"/>
                <w:color w:val="121212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黑体" w:eastAsia="黑体" w:hAnsi="黑体" w:cs="黑体" w:hint="eastAsia"/>
                <w:color w:val="121212"/>
                <w:kern w:val="0"/>
                <w:sz w:val="32"/>
                <w:szCs w:val="32"/>
                <w:shd w:val="clear" w:color="auto" w:fill="FFFFFF"/>
                <w:lang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121212"/>
                <w:kern w:val="0"/>
                <w:sz w:val="32"/>
                <w:szCs w:val="32"/>
                <w:shd w:val="clear" w:color="auto" w:fill="FFFFFF"/>
                <w:lang/>
              </w:rPr>
              <w:t>二、主动公开政府信息情况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13"/>
              <w:gridCol w:w="1875"/>
              <w:gridCol w:w="1528"/>
              <w:gridCol w:w="1624"/>
            </w:tblGrid>
            <w:tr w:rsidR="0009105D">
              <w:trPr>
                <w:trHeight w:val="495"/>
                <w:jc w:val="center"/>
              </w:trPr>
              <w:tc>
                <w:tcPr>
                  <w:tcW w:w="814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第二十条第（一）项</w:t>
                  </w:r>
                </w:p>
              </w:tc>
            </w:tr>
            <w:tr w:rsidR="0009105D">
              <w:trPr>
                <w:trHeight w:val="882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本年制发件数</w:t>
                  </w:r>
                </w:p>
              </w:tc>
              <w:tc>
                <w:tcPr>
                  <w:tcW w:w="1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本年废止件数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现行有效件数</w:t>
                  </w:r>
                </w:p>
              </w:tc>
            </w:tr>
            <w:tr w:rsidR="0009105D">
              <w:trPr>
                <w:trHeight w:val="60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规章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09105D">
              <w:trPr>
                <w:trHeight w:val="47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规范性文件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ind w:firstLineChars="100" w:firstLine="240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09105D">
              <w:trPr>
                <w:trHeight w:val="480"/>
                <w:jc w:val="center"/>
              </w:trPr>
              <w:tc>
                <w:tcPr>
                  <w:tcW w:w="814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第二十条第（五）项</w:t>
                  </w:r>
                </w:p>
              </w:tc>
            </w:tr>
            <w:tr w:rsidR="0009105D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信息内容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本年处理决定数量</w:t>
                  </w:r>
                </w:p>
              </w:tc>
            </w:tr>
            <w:tr w:rsidR="0009105D">
              <w:trPr>
                <w:trHeight w:val="528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行政许可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105D">
              <w:trPr>
                <w:trHeight w:val="406"/>
                <w:jc w:val="center"/>
              </w:trPr>
              <w:tc>
                <w:tcPr>
                  <w:tcW w:w="814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第二十条第（六）项</w:t>
                  </w:r>
                </w:p>
              </w:tc>
            </w:tr>
            <w:tr w:rsidR="0009105D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本年处理决定数量</w:t>
                  </w:r>
                </w:p>
              </w:tc>
            </w:tr>
            <w:tr w:rsidR="0009105D">
              <w:trPr>
                <w:trHeight w:val="43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行政处罚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  <w:p w:rsidR="0009105D" w:rsidRDefault="009501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37</w:t>
                  </w:r>
                </w:p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105D">
              <w:trPr>
                <w:trHeight w:val="40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行政强制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09105D">
              <w:trPr>
                <w:trHeight w:val="474"/>
                <w:jc w:val="center"/>
              </w:trPr>
              <w:tc>
                <w:tcPr>
                  <w:tcW w:w="814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第二十条第（八）项</w:t>
                  </w:r>
                </w:p>
              </w:tc>
            </w:tr>
            <w:tr w:rsidR="0009105D">
              <w:trPr>
                <w:trHeight w:val="27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本年收费金额（单位：万元）</w:t>
                  </w:r>
                </w:p>
              </w:tc>
            </w:tr>
            <w:tr w:rsidR="0009105D">
              <w:trPr>
                <w:trHeight w:val="55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行政事业性收费</w:t>
                  </w:r>
                </w:p>
              </w:tc>
              <w:tc>
                <w:tcPr>
                  <w:tcW w:w="502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 0</w:t>
                  </w:r>
                </w:p>
              </w:tc>
            </w:tr>
          </w:tbl>
          <w:p w:rsidR="0009105D" w:rsidRDefault="00950134">
            <w:pPr>
              <w:widowControl/>
              <w:spacing w:after="240" w:line="432" w:lineRule="atLeast"/>
              <w:ind w:firstLineChars="200" w:firstLine="6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121212"/>
                <w:kern w:val="0"/>
                <w:sz w:val="32"/>
                <w:szCs w:val="32"/>
                <w:shd w:val="clear" w:color="auto" w:fill="FFFFFF"/>
                <w:lang/>
              </w:rPr>
              <w:t>三、收到和处理政府信息公开申请情况</w:t>
            </w:r>
          </w:p>
          <w:tbl>
            <w:tblPr>
              <w:tblW w:w="499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3"/>
              <w:gridCol w:w="835"/>
              <w:gridCol w:w="2269"/>
              <w:gridCol w:w="590"/>
              <w:gridCol w:w="694"/>
              <w:gridCol w:w="590"/>
              <w:gridCol w:w="694"/>
              <w:gridCol w:w="588"/>
              <w:gridCol w:w="593"/>
              <w:gridCol w:w="692"/>
            </w:tblGrid>
            <w:tr w:rsidR="0009105D">
              <w:trPr>
                <w:trHeight w:val="567"/>
                <w:jc w:val="center"/>
              </w:trPr>
              <w:tc>
                <w:tcPr>
                  <w:tcW w:w="3703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楷体" w:cs="宋体" w:hint="eastAsia"/>
                      <w:kern w:val="0"/>
                      <w:sz w:val="24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448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申请人情况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3703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59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自然人</w:t>
                  </w:r>
                </w:p>
              </w:tc>
              <w:tc>
                <w:tcPr>
                  <w:tcW w:w="3164" w:type="dxa"/>
                  <w:gridSpan w:val="5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法人或其他组织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8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总计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3703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商业</w:t>
                  </w:r>
                </w:p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企业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科研</w:t>
                  </w:r>
                </w:p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机构</w:t>
                  </w:r>
                </w:p>
              </w:tc>
              <w:tc>
                <w:tcPr>
                  <w:tcW w:w="6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社会公益组织</w:t>
                  </w:r>
                </w:p>
              </w:tc>
              <w:tc>
                <w:tcPr>
                  <w:tcW w:w="5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法律服务机构</w:t>
                  </w:r>
                </w:p>
              </w:tc>
              <w:tc>
                <w:tcPr>
                  <w:tcW w:w="5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其他</w:t>
                  </w:r>
                </w:p>
              </w:tc>
              <w:tc>
                <w:tcPr>
                  <w:tcW w:w="693" w:type="dxa"/>
                  <w:vMerge/>
                  <w:tcBorders>
                    <w:top w:val="single" w:sz="8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3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一、本年新收政府信息公开申请数量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18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18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37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二、上年结转政府信息公开申请数量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 w:val="restart"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三、本年度办理结果</w:t>
                  </w:r>
                </w:p>
              </w:tc>
              <w:tc>
                <w:tcPr>
                  <w:tcW w:w="3109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（一）予以公开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15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15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31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402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（三）不予公开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1.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属于国家秘密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2.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其他法律行政法规禁止公开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3.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危及“三安全一稳定”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4.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保护第三方合法权益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5.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属于三类内部事务信息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1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6.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属于四类过程性信息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7.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属于行政执法案卷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8.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属于行政查询事项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（四）无法提供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1.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本机关不掌握相关政府信息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2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2.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没有现成信息需要另行制作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2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3.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补正后申请内容仍不明确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（五）不予处理</w:t>
                  </w: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1.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信访举报投诉类申请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left w:val="single" w:sz="2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2.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重复申请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left w:val="single" w:sz="2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3.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要求提供公开出版物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left w:val="single" w:sz="2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4.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无正当理由大量反复申请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left w:val="single" w:sz="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5.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要求行政机关确认或重新出具已获取信息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（六）其他处理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1.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申请人无正当理由逾期不补正、行政机关不再处理其政府信息公开申请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single" w:sz="4" w:space="0" w:color="auto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single" w:sz="4" w:space="0" w:color="auto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2.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申请人逾期未按收费通知要求缴纳费用、行政机关不再处理其政府信息公开申请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836" w:type="dxa"/>
                  <w:vMerge/>
                  <w:tcBorders>
                    <w:top w:val="nil"/>
                    <w:left w:val="single" w:sz="2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2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3.</w:t>
                  </w: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其他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594" w:type="dxa"/>
                  <w:vMerge/>
                  <w:tcBorders>
                    <w:top w:val="nil"/>
                    <w:left w:val="single" w:sz="8" w:space="0" w:color="auto"/>
                    <w:bottom w:val="outset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</w:p>
              </w:tc>
              <w:tc>
                <w:tcPr>
                  <w:tcW w:w="31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（七）总计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18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18</w:t>
                  </w:r>
                </w:p>
              </w:tc>
            </w:tr>
            <w:tr w:rsidR="0009105D">
              <w:trPr>
                <w:trHeight w:val="567"/>
                <w:jc w:val="center"/>
              </w:trPr>
              <w:tc>
                <w:tcPr>
                  <w:tcW w:w="370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kern w:val="0"/>
                      <w:sz w:val="24"/>
                    </w:rPr>
                    <w:t>四、结转下年度继续办理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仿宋_GB2312" w:eastAsia="仿宋_GB2312" w:hAnsi="宋体"/>
                      <w:kern w:val="0"/>
                      <w:sz w:val="24"/>
                    </w:rPr>
                  </w:pPr>
                  <w:r>
                    <w:rPr>
                      <w:rFonts w:ascii="宋体" w:hAnsi="宋体"/>
                      <w:szCs w:val="21"/>
                    </w:rPr>
                    <w:t>0</w:t>
                  </w:r>
                </w:p>
              </w:tc>
            </w:tr>
          </w:tbl>
          <w:p w:rsidR="0009105D" w:rsidRDefault="0009105D">
            <w:pPr>
              <w:widowControl/>
              <w:spacing w:line="432" w:lineRule="atLeast"/>
              <w:ind w:firstLine="480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09105D" w:rsidRDefault="00950134">
            <w:pPr>
              <w:widowControl/>
              <w:spacing w:line="432" w:lineRule="atLeast"/>
              <w:ind w:firstLine="480"/>
              <w:rPr>
                <w:rFonts w:ascii="黑体" w:eastAsia="黑体" w:hAnsi="黑体" w:cs="黑体"/>
                <w:color w:val="121212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黑体" w:eastAsia="黑体" w:hAnsi="黑体" w:cs="黑体" w:hint="eastAsia"/>
                <w:color w:val="121212"/>
                <w:kern w:val="0"/>
                <w:sz w:val="32"/>
                <w:szCs w:val="32"/>
                <w:shd w:val="clear" w:color="auto" w:fill="FFFFFF"/>
                <w:lang/>
              </w:rPr>
              <w:t>四、政府信息公开行政复议、行政诉讼情况</w:t>
            </w:r>
          </w:p>
          <w:p w:rsidR="0009105D" w:rsidRDefault="0009105D">
            <w:pPr>
              <w:widowControl/>
              <w:spacing w:line="432" w:lineRule="atLeast"/>
              <w:ind w:firstLine="480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2"/>
              <w:gridCol w:w="542"/>
              <w:gridCol w:w="542"/>
              <w:gridCol w:w="542"/>
              <w:gridCol w:w="594"/>
              <w:gridCol w:w="494"/>
              <w:gridCol w:w="543"/>
              <w:gridCol w:w="543"/>
              <w:gridCol w:w="543"/>
              <w:gridCol w:w="546"/>
              <w:gridCol w:w="543"/>
              <w:gridCol w:w="543"/>
              <w:gridCol w:w="543"/>
              <w:gridCol w:w="544"/>
              <w:gridCol w:w="545"/>
            </w:tblGrid>
            <w:tr w:rsidR="0009105D">
              <w:trPr>
                <w:trHeight w:val="273"/>
                <w:jc w:val="center"/>
              </w:trPr>
              <w:tc>
                <w:tcPr>
                  <w:tcW w:w="276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行政复议</w:t>
                  </w:r>
                </w:p>
              </w:tc>
              <w:tc>
                <w:tcPr>
                  <w:tcW w:w="5387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行政诉讼</w:t>
                  </w:r>
                </w:p>
              </w:tc>
            </w:tr>
            <w:tr w:rsidR="0009105D">
              <w:trPr>
                <w:trHeight w:val="283"/>
                <w:jc w:val="center"/>
              </w:trPr>
              <w:tc>
                <w:tcPr>
                  <w:tcW w:w="5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54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266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未经复议直接起诉</w:t>
                  </w:r>
                </w:p>
              </w:tc>
              <w:tc>
                <w:tcPr>
                  <w:tcW w:w="2718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复议后起诉</w:t>
                  </w:r>
                </w:p>
              </w:tc>
            </w:tr>
            <w:tr w:rsidR="0009105D">
              <w:trPr>
                <w:trHeight w:val="130"/>
                <w:jc w:val="center"/>
              </w:trPr>
              <w:tc>
                <w:tcPr>
                  <w:tcW w:w="54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9105D" w:rsidRDefault="0009105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5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5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 w:rsidR="0009105D">
              <w:trPr>
                <w:trHeight w:val="283"/>
                <w:jc w:val="center"/>
              </w:trPr>
              <w:tc>
                <w:tcPr>
                  <w:tcW w:w="5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105D" w:rsidRDefault="0095013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0</w:t>
                  </w:r>
                  <w:bookmarkStart w:id="0" w:name="_GoBack"/>
                  <w:bookmarkEnd w:id="0"/>
                </w:p>
              </w:tc>
            </w:tr>
          </w:tbl>
          <w:p w:rsidR="0009105D" w:rsidRDefault="0009105D">
            <w:pPr>
              <w:widowControl/>
              <w:spacing w:line="432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 w:rsidR="0009105D" w:rsidRDefault="0095013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</w:rPr>
      </w:pPr>
      <w:r>
        <w:rPr>
          <w:rFonts w:ascii="黑体" w:eastAsia="黑体" w:hAnsi="黑体" w:cs="黑体" w:hint="eastAsia"/>
          <w:color w:val="121212"/>
          <w:sz w:val="32"/>
          <w:szCs w:val="32"/>
          <w:shd w:val="clear" w:color="auto" w:fill="FFFFFF"/>
        </w:rPr>
        <w:lastRenderedPageBreak/>
        <w:t xml:space="preserve">　五、存在的问题及改进措施</w:t>
      </w:r>
      <w:r>
        <w:rPr>
          <w:rFonts w:ascii="黑体" w:eastAsia="黑体" w:hAnsi="黑体" w:cs="黑体" w:hint="eastAsia"/>
          <w:color w:val="121212"/>
          <w:sz w:val="32"/>
          <w:szCs w:val="32"/>
          <w:shd w:val="clear" w:color="auto" w:fill="FFFFFF"/>
        </w:rPr>
        <w:t> </w:t>
      </w:r>
    </w:p>
    <w:p w:rsidR="0009105D" w:rsidRDefault="0095013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，我局政务公开工作虽取得一定成效，但与上级要求和群众期望相比仍存在差距，一是政务公开专职人员业务水平和工作能力有待进一步加强，对主动公开的信息内容的理解和把握不够，对各项政策的理解不能灵活运用，发布的政务信息质量还不高。二是信息公开的时效性不足，部分重要财政政策和工作动态未能及时发布，且与公众的互动交流不够深入，对群众的咨询、建议和投诉回复不够及时和全面，未能充分了解群众需求。三是公开信息的呈现形式较为单一，主要以文字形式发布信息，对于图表、视频等更直观、易懂的形式运用较少。</w:t>
      </w:r>
    </w:p>
    <w:p w:rsidR="0009105D" w:rsidRDefault="00950134" w:rsidP="0053448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/>
          <w:color w:val="121212"/>
          <w:sz w:val="32"/>
          <w:szCs w:val="3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针对以上问题，将采取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以下改进措施，一是建立信息发布限时制度，优化信息审核流程，加强与各业务科室的沟通协调。二是安排专人负责互动平台的管理和回复工作，定期收集整理群众的常见问题和热点关注，主动进行解答和回应，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lastRenderedPageBreak/>
        <w:t>通过多种方式广泛听取群众意见和建议。三是组建专业的信息制作团队，在官网和新媒体平台开设专门的多媒体展示区域，对公开信息进行分类梳理，根据不同内容特点选择最适宜的呈现形式。</w:t>
      </w:r>
    </w:p>
    <w:p w:rsidR="0009105D" w:rsidRDefault="0095013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黑体" w:eastAsia="黑体" w:hAnsi="黑体" w:cs="黑体"/>
          <w:color w:val="12121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121212"/>
          <w:sz w:val="32"/>
          <w:szCs w:val="32"/>
          <w:shd w:val="clear" w:color="auto" w:fill="FFFFFF"/>
        </w:rPr>
        <w:t xml:space="preserve">　　六、其他需要报告事项</w:t>
      </w:r>
      <w:r>
        <w:rPr>
          <w:rFonts w:ascii="黑体" w:eastAsia="黑体" w:hAnsi="黑体" w:cs="黑体" w:hint="eastAsia"/>
          <w:color w:val="121212"/>
          <w:sz w:val="32"/>
          <w:szCs w:val="32"/>
          <w:shd w:val="clear" w:color="auto" w:fill="FFFFFF"/>
        </w:rPr>
        <w:t> </w:t>
      </w:r>
    </w:p>
    <w:p w:rsidR="0009105D" w:rsidRDefault="0095013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color w:val="121212"/>
          <w:sz w:val="32"/>
          <w:szCs w:val="32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　　依据《政府公开信息处理费管理办法》相关要求，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年我局公开相关信息均不涉及收费问题。</w:t>
      </w: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> </w:t>
      </w:r>
    </w:p>
    <w:p w:rsidR="0009105D" w:rsidRDefault="0095013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微软雅黑" w:eastAsia="宋体" w:hAnsi="微软雅黑" w:cs="微软雅黑"/>
          <w:color w:val="121212"/>
          <w:sz w:val="33"/>
          <w:szCs w:val="33"/>
          <w:shd w:val="clear" w:color="auto" w:fill="FFFFFF"/>
        </w:rPr>
      </w:pPr>
      <w:r>
        <w:rPr>
          <w:rFonts w:ascii="仿宋" w:eastAsia="仿宋" w:hAnsi="仿宋" w:cs="仿宋" w:hint="eastAsia"/>
          <w:color w:val="121212"/>
          <w:sz w:val="32"/>
          <w:szCs w:val="32"/>
          <w:shd w:val="clear" w:color="auto" w:fill="FFFFFF"/>
        </w:rPr>
        <w:t xml:space="preserve">　</w:t>
      </w:r>
    </w:p>
    <w:sectPr w:rsidR="0009105D" w:rsidSect="000910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34" w:rsidRDefault="00950134" w:rsidP="0009105D">
      <w:r>
        <w:separator/>
      </w:r>
    </w:p>
  </w:endnote>
  <w:endnote w:type="continuationSeparator" w:id="1">
    <w:p w:rsidR="00950134" w:rsidRDefault="00950134" w:rsidP="0009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5D" w:rsidRDefault="0009105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 filled="f" stroked="f" strokeweight=".5pt">
          <v:textbox style="mso-fit-shape-to-text:t" inset="0,0,0,0">
            <w:txbxContent>
              <w:p w:rsidR="0009105D" w:rsidRDefault="0009105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5013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3448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34" w:rsidRDefault="00950134" w:rsidP="0009105D">
      <w:r>
        <w:separator/>
      </w:r>
    </w:p>
  </w:footnote>
  <w:footnote w:type="continuationSeparator" w:id="1">
    <w:p w:rsidR="00950134" w:rsidRDefault="00950134" w:rsidP="00091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9105D"/>
    <w:rsid w:val="0009105D"/>
    <w:rsid w:val="0053448C"/>
    <w:rsid w:val="0095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0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105D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rsid w:val="000910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qFormat/>
    <w:rsid w:val="0009105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638</Words>
  <Characters>3643</Characters>
  <Application>Microsoft Office Word</Application>
  <DocSecurity>0</DocSecurity>
  <Lines>30</Lines>
  <Paragraphs>8</Paragraphs>
  <ScaleCrop>false</ScaleCrop>
  <Company>china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90570</dc:creator>
  <cp:lastModifiedBy>演示人</cp:lastModifiedBy>
  <cp:revision>1</cp:revision>
  <dcterms:created xsi:type="dcterms:W3CDTF">2025-01-16T23:21:00Z</dcterms:created>
  <dcterms:modified xsi:type="dcterms:W3CDTF">2025-01-20T01:48:00Z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KSOTemplateDocerSaveRecord">
    <vt:lpwstr>eyJoZGlkIjoiOTdlOTUyOWNmMWNhMjQxNmRhNzhmYmU2ZTM3Yzg2YTIiLCJ1c2VySWQiOiIyNjcyMDgwMjcifQ==</vt:lpwstr>
  </property>
  <property fmtid="{D5CDD505-2E9C-101B-9397-08002B2CF9AE}" pid="4" name="ICV">
    <vt:lpwstr>3327D4177E1FE124BC788867D726C297_33</vt:lpwstr>
  </property>
</Properties>
</file>